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nts/font9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C5E0B4" w:themeColor="accent6" w:themeTint="66"/>
  <w:body>
    <w:p>
      <w:pPr>
        <w:rPr>
          <w:rFonts w:ascii="Times New Roman" w:hAnsi="Times New Roman"/>
        </w:rPr>
      </w:pPr>
    </w:p>
    <w:p>
      <w:pPr>
        <w:widowControl/>
        <w:spacing w:line="560" w:lineRule="exact"/>
        <w:jc w:val="center"/>
        <w:textAlignment w:val="baseline"/>
        <w:rPr>
          <w:rFonts w:ascii="Times New Roman" w:hAnsi="Times New Roman" w:eastAsia="方正小标宋_GBK"/>
          <w:sz w:val="44"/>
          <w:szCs w:val="44"/>
        </w:rPr>
      </w:pPr>
    </w:p>
    <w:p>
      <w:pPr>
        <w:spacing w:line="560" w:lineRule="exact"/>
        <w:rPr>
          <w:rFonts w:hint="eastAsia" w:ascii="Times New Roman" w:hAnsi="Times New Roman"/>
        </w:rPr>
      </w:pPr>
    </w:p>
    <w:p>
      <w:pPr>
        <w:widowControl/>
        <w:spacing w:line="560" w:lineRule="exact"/>
        <w:jc w:val="center"/>
        <w:textAlignment w:val="baseline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同政办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规</w:t>
      </w:r>
      <w:r>
        <w:rPr>
          <w:rFonts w:ascii="Times New Roman" w:hAnsi="Times New Roman" w:eastAsia="仿宋_GB2312"/>
          <w:sz w:val="32"/>
          <w:szCs w:val="32"/>
        </w:rPr>
        <w:t>发〔2024〕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1</w:t>
      </w:r>
      <w:r>
        <w:rPr>
          <w:rFonts w:ascii="Times New Roman" w:hAnsi="Times New Roman" w:eastAsia="仿宋_GB2312"/>
          <w:sz w:val="32"/>
          <w:szCs w:val="32"/>
        </w:rPr>
        <w:t>号</w:t>
      </w:r>
    </w:p>
    <w:p>
      <w:pPr>
        <w:widowControl/>
        <w:spacing w:line="560" w:lineRule="exact"/>
        <w:jc w:val="center"/>
        <w:textAlignment w:val="baseline"/>
        <w:rPr>
          <w:rFonts w:ascii="Times New Roman" w:hAnsi="Times New Roman" w:eastAsia="方正小标宋_GBK"/>
          <w:sz w:val="44"/>
          <w:szCs w:val="44"/>
        </w:rPr>
      </w:pPr>
    </w:p>
    <w:p>
      <w:pPr>
        <w:spacing w:line="64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关于印发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《</w:t>
      </w:r>
      <w:r>
        <w:rPr>
          <w:rFonts w:hint="eastAsia" w:eastAsia="方正小标宋简体"/>
          <w:sz w:val="44"/>
          <w:szCs w:val="44"/>
          <w:lang w:eastAsia="zh-Hans"/>
        </w:rPr>
        <w:t>同心县全域旅游“引客入同”奖励办法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》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的通知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eastAsia="仿宋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各乡镇人民政府（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管委会</w:t>
      </w:r>
      <w:r>
        <w:rPr>
          <w:rFonts w:hint="eastAsia" w:ascii="仿宋_GB2312" w:hAnsi="仿宋_GB2312" w:eastAsia="仿宋_GB2312" w:cs="仿宋_GB2312"/>
          <w:sz w:val="32"/>
          <w:szCs w:val="32"/>
        </w:rPr>
        <w:t>），政府各部门、直属单位：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《同心县全域旅游“引客入同”奖励办法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</w:rPr>
        <w:t>已经县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十九届</w:t>
      </w:r>
      <w:r>
        <w:rPr>
          <w:rFonts w:hint="eastAsia" w:ascii="仿宋_GB2312" w:hAnsi="仿宋_GB2312" w:eastAsia="仿宋_GB2312" w:cs="仿宋_GB2312"/>
          <w:sz w:val="32"/>
          <w:szCs w:val="32"/>
        </w:rPr>
        <w:t>人民政府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第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57次常务会议研究通过</w:t>
      </w:r>
      <w:r>
        <w:rPr>
          <w:rFonts w:hint="eastAsia" w:ascii="仿宋_GB2312" w:hAnsi="仿宋_GB2312" w:eastAsia="仿宋_GB2312" w:cs="仿宋_GB2312"/>
          <w:sz w:val="32"/>
          <w:szCs w:val="32"/>
        </w:rPr>
        <w:t>，现印发给你们，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请结合实际，认真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抓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好落实。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eastAsia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eastAsia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eastAsia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3779" w:firstLineChars="1181"/>
        <w:textAlignment w:val="auto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同心县人民政府办公室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099" w:firstLineChars="1281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024年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3257" w:firstLineChars="1018"/>
        <w:textAlignment w:val="auto"/>
        <w:rPr>
          <w:rFonts w:ascii="Times New Roman" w:hAnsi="Times New Roman" w:eastAsia="仿宋_GB2312"/>
          <w:sz w:val="32"/>
          <w:szCs w:val="32"/>
        </w:rPr>
      </w:pPr>
    </w:p>
    <w:p>
      <w:pPr>
        <w:pStyle w:val="2"/>
        <w:rPr>
          <w:rFonts w:ascii="Times New Roman" w:hAnsi="Times New Roman" w:eastAsia="仿宋_GB2312"/>
          <w:sz w:val="32"/>
          <w:szCs w:val="32"/>
        </w:rPr>
      </w:pPr>
    </w:p>
    <w:p>
      <w:pPr>
        <w:rPr>
          <w:rFonts w:ascii="Times New Roman" w:hAnsi="Times New Roman" w:eastAsia="仿宋_GB2312"/>
          <w:sz w:val="32"/>
          <w:szCs w:val="32"/>
        </w:rPr>
      </w:pPr>
    </w:p>
    <w:p>
      <w:pPr>
        <w:pStyle w:val="2"/>
      </w:pPr>
    </w:p>
    <w:p/>
    <w:p>
      <w:pPr>
        <w:spacing w:line="560" w:lineRule="exact"/>
        <w:jc w:val="both"/>
        <w:rPr>
          <w:rFonts w:ascii="Times New Roman" w:hAnsi="Times New Roman" w:eastAsia="方正小标宋简体" w:cs="Times New Roman"/>
          <w:sz w:val="44"/>
          <w:szCs w:val="44"/>
        </w:rPr>
      </w:pPr>
    </w:p>
    <w:p>
      <w:pPr>
        <w:adjustRightInd w:val="0"/>
        <w:snapToGrid w:val="0"/>
        <w:spacing w:line="64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同心县全域旅游“引客入同”奖励办法</w:t>
      </w:r>
    </w:p>
    <w:p>
      <w:pPr>
        <w:adjustRightInd w:val="0"/>
        <w:spacing w:line="560" w:lineRule="exact"/>
        <w:contextualSpacing/>
        <w:jc w:val="center"/>
        <w:rPr>
          <w:rFonts w:ascii="黑体" w:hAnsi="黑体" w:eastAsia="黑体" w:cs="黑体"/>
          <w:sz w:val="32"/>
          <w:szCs w:val="32"/>
        </w:rPr>
      </w:pPr>
    </w:p>
    <w:p>
      <w:pPr>
        <w:adjustRightInd w:val="0"/>
        <w:spacing w:line="560" w:lineRule="exact"/>
        <w:contextualSpacing/>
        <w:jc w:val="center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第一章  总 则</w:t>
      </w:r>
    </w:p>
    <w:p>
      <w:pPr>
        <w:spacing w:line="560" w:lineRule="exact"/>
        <w:ind w:firstLine="643" w:firstLineChars="200"/>
        <w:contextualSpacing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宋体"/>
          <w:b/>
          <w:bCs/>
          <w:sz w:val="32"/>
          <w:szCs w:val="32"/>
        </w:rPr>
        <w:t xml:space="preserve">第一条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为积极推动全域旅游示范区创建，通过政策引导，</w:t>
      </w:r>
      <w:r>
        <w:rPr>
          <w:rFonts w:ascii="Times New Roman" w:hAnsi="Times New Roman" w:eastAsia="仿宋_GB2312" w:cs="Times New Roman"/>
          <w:sz w:val="32"/>
          <w:szCs w:val="32"/>
        </w:rPr>
        <w:t>激励各旅游企业引客入同，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根据</w:t>
      </w:r>
      <w:r>
        <w:rPr>
          <w:rFonts w:ascii="Times New Roman" w:hAnsi="Times New Roman" w:eastAsia="仿宋_GB2312" w:cs="Times New Roman"/>
          <w:sz w:val="32"/>
          <w:szCs w:val="32"/>
        </w:rPr>
        <w:t>《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自治区党委 人民政府</w:t>
      </w:r>
      <w:r>
        <w:rPr>
          <w:rFonts w:ascii="Times New Roman" w:hAnsi="Times New Roman" w:eastAsia="仿宋_GB2312" w:cs="Times New Roman"/>
          <w:sz w:val="32"/>
          <w:szCs w:val="32"/>
        </w:rPr>
        <w:t>关于全域旅游示范区建设的意见》（宁党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办</w:t>
      </w:r>
      <w:r>
        <w:rPr>
          <w:rFonts w:ascii="Times New Roman" w:hAnsi="Times New Roman" w:eastAsia="仿宋_GB2312" w:cs="Times New Roman"/>
          <w:sz w:val="32"/>
          <w:szCs w:val="32"/>
        </w:rPr>
        <w:t>发〔2017〕36号）、《吴忠市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支持扩大消费的若干政策措施</w:t>
      </w:r>
      <w:r>
        <w:rPr>
          <w:rFonts w:ascii="Times New Roman" w:hAnsi="Times New Roman" w:eastAsia="仿宋_GB2312" w:cs="Times New Roman"/>
          <w:sz w:val="32"/>
          <w:szCs w:val="32"/>
        </w:rPr>
        <w:t>》（吴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政办规发</w:t>
      </w:r>
      <w:r>
        <w:rPr>
          <w:rFonts w:ascii="Times New Roman" w:hAnsi="Times New Roman" w:eastAsia="仿宋_GB2312" w:cs="Times New Roman"/>
          <w:sz w:val="32"/>
          <w:szCs w:val="32"/>
        </w:rPr>
        <w:t>〔20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22</w:t>
      </w:r>
      <w:r>
        <w:rPr>
          <w:rFonts w:ascii="Times New Roman" w:hAnsi="Times New Roman" w:eastAsia="仿宋_GB2312" w:cs="Times New Roman"/>
          <w:sz w:val="32"/>
          <w:szCs w:val="32"/>
        </w:rPr>
        <w:t>〕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3</w:t>
      </w:r>
      <w:r>
        <w:rPr>
          <w:rFonts w:ascii="Times New Roman" w:hAnsi="Times New Roman" w:eastAsia="仿宋_GB2312" w:cs="Times New Roman"/>
          <w:sz w:val="32"/>
          <w:szCs w:val="32"/>
        </w:rPr>
        <w:t>号）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和</w:t>
      </w:r>
      <w:r>
        <w:rPr>
          <w:rFonts w:ascii="Times New Roman" w:hAnsi="Times New Roman" w:eastAsia="仿宋_GB2312" w:cs="Times New Roman"/>
          <w:sz w:val="32"/>
          <w:szCs w:val="32"/>
        </w:rPr>
        <w:t>《同心县创建国家全域旅游示范区实施方案》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（同党办发〔2021〕15号），</w:t>
      </w:r>
      <w:r>
        <w:rPr>
          <w:rFonts w:ascii="Times New Roman" w:hAnsi="Times New Roman" w:eastAsia="仿宋_GB2312" w:cs="Times New Roman"/>
          <w:sz w:val="32"/>
          <w:szCs w:val="32"/>
        </w:rPr>
        <w:t>结合同心县实际，特制定本办法。</w:t>
      </w:r>
    </w:p>
    <w:p>
      <w:pPr>
        <w:spacing w:line="560" w:lineRule="exact"/>
        <w:ind w:firstLine="643" w:firstLineChars="200"/>
        <w:contextualSpacing/>
        <w:rPr>
          <w:rFonts w:ascii="仿宋_GB2312" w:hAnsi="宋体" w:eastAsia="仿宋_GB2312" w:cs="宋体"/>
          <w:bCs/>
          <w:sz w:val="32"/>
          <w:szCs w:val="32"/>
        </w:rPr>
      </w:pPr>
      <w:r>
        <w:rPr>
          <w:rFonts w:hint="eastAsia" w:ascii="仿宋_GB2312" w:hAnsi="楷体" w:eastAsia="仿宋_GB2312" w:cs="宋体"/>
          <w:b/>
          <w:bCs/>
          <w:sz w:val="32"/>
          <w:szCs w:val="32"/>
        </w:rPr>
        <w:t>第二条</w:t>
      </w:r>
      <w:r>
        <w:rPr>
          <w:rFonts w:hint="eastAsia" w:ascii="仿宋_GB2312" w:hAnsi="宋体" w:eastAsia="仿宋_GB2312" w:cs="宋体"/>
          <w:bCs/>
          <w:sz w:val="32"/>
          <w:szCs w:val="32"/>
        </w:rPr>
        <w:t xml:space="preserve"> 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本</w:t>
      </w:r>
      <w:r>
        <w:rPr>
          <w:rFonts w:ascii="Times New Roman" w:hAnsi="Times New Roman" w:eastAsia="仿宋_GB2312" w:cs="Times New Roman"/>
          <w:sz w:val="32"/>
          <w:szCs w:val="32"/>
        </w:rPr>
        <w:t>《办法》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奖励资金80万元，由县财政统筹安排专项资金列支</w:t>
      </w:r>
      <w:r>
        <w:rPr>
          <w:rFonts w:ascii="Times New Roman" w:hAnsi="Times New Roman" w:eastAsia="仿宋_GB2312" w:cs="Times New Roman"/>
          <w:sz w:val="32"/>
          <w:szCs w:val="32"/>
        </w:rPr>
        <w:t>。资金使用管理严格按照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县</w:t>
      </w:r>
      <w:r>
        <w:rPr>
          <w:rFonts w:ascii="Times New Roman" w:hAnsi="Times New Roman" w:eastAsia="仿宋_GB2312" w:cs="Times New Roman"/>
          <w:sz w:val="32"/>
          <w:szCs w:val="32"/>
        </w:rPr>
        <w:t>财政资金管理办法，遵循科学规范、公开透明、统筹兼顾、突出重点、强化监督的原则。</w:t>
      </w:r>
    </w:p>
    <w:p>
      <w:pPr>
        <w:spacing w:line="560" w:lineRule="exact"/>
        <w:ind w:left="210" w:right="210" w:firstLine="643" w:firstLineChars="200"/>
        <w:contextualSpacing/>
        <w:rPr>
          <w:rFonts w:ascii="Times New Roman" w:hAnsi="Times New Roman" w:eastAsia="仿宋_GB2312" w:cs="Times New Roman"/>
          <w:sz w:val="30"/>
          <w:szCs w:val="24"/>
        </w:rPr>
      </w:pPr>
      <w:r>
        <w:rPr>
          <w:rFonts w:hint="eastAsia" w:ascii="仿宋_GB2312" w:hAnsi="楷体" w:eastAsia="仿宋_GB2312" w:cs="宋体"/>
          <w:b/>
          <w:bCs/>
          <w:sz w:val="32"/>
          <w:szCs w:val="32"/>
        </w:rPr>
        <w:t>第三条</w:t>
      </w:r>
      <w:r>
        <w:rPr>
          <w:rFonts w:hint="eastAsia" w:ascii="仿宋_GB2312" w:hAnsi="宋体" w:eastAsia="仿宋_GB2312" w:cs="宋体"/>
          <w:bCs/>
          <w:sz w:val="32"/>
          <w:szCs w:val="32"/>
        </w:rPr>
        <w:t xml:space="preserve"> 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奖励对象为区内外具有独立法人资格的旅行社、自驾车俱乐部（房车俱乐部、协会）或者具有独立法人资格的红培团队、研学团队。奖励项目申报单位不能联合申报。</w:t>
      </w:r>
      <w:r>
        <w:rPr>
          <w:rFonts w:ascii="Times New Roman" w:hAnsi="Times New Roman" w:eastAsia="黑体" w:cs="Times New Roman"/>
          <w:sz w:val="32"/>
          <w:szCs w:val="32"/>
        </w:rPr>
        <w:t xml:space="preserve"> </w:t>
      </w:r>
    </w:p>
    <w:p>
      <w:pPr>
        <w:spacing w:line="560" w:lineRule="exact"/>
        <w:contextualSpacing/>
        <w:jc w:val="center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第二章  奖励项目</w:t>
      </w:r>
    </w:p>
    <w:p>
      <w:pPr>
        <w:spacing w:line="560" w:lineRule="exact"/>
        <w:ind w:firstLine="643" w:firstLineChars="200"/>
        <w:contextualSpacing/>
        <w:rPr>
          <w:rFonts w:ascii="仿宋_GB2312" w:hAnsi="Calibri" w:eastAsia="仿宋_GB2312" w:cs="宋体"/>
          <w:bCs/>
          <w:sz w:val="32"/>
          <w:szCs w:val="32"/>
        </w:rPr>
      </w:pPr>
      <w:r>
        <w:rPr>
          <w:rFonts w:hint="eastAsia" w:ascii="仿宋_GB2312" w:hAnsi="楷体" w:eastAsia="仿宋_GB2312" w:cs="黑体"/>
          <w:b/>
          <w:sz w:val="32"/>
          <w:szCs w:val="32"/>
        </w:rPr>
        <w:t xml:space="preserve">第四条  </w:t>
      </w:r>
      <w:r>
        <w:rPr>
          <w:rFonts w:hint="eastAsia" w:ascii="仿宋_GB2312" w:hAnsi="黑体" w:eastAsia="仿宋_GB2312" w:cs="黑体"/>
          <w:bCs/>
          <w:sz w:val="32"/>
          <w:szCs w:val="32"/>
        </w:rPr>
        <w:t>本办法奖励项目包括</w:t>
      </w:r>
      <w:r>
        <w:rPr>
          <w:rFonts w:hint="eastAsia" w:ascii="仿宋_GB2312" w:hAnsi="宋体" w:eastAsia="仿宋_GB2312" w:cs="宋体"/>
          <w:sz w:val="32"/>
          <w:szCs w:val="32"/>
        </w:rPr>
        <w:t>红培团队、研学团队奖励、</w:t>
      </w:r>
      <w:r>
        <w:rPr>
          <w:rFonts w:hint="eastAsia" w:ascii="仿宋_GB2312" w:hAnsi="Calibri" w:eastAsia="仿宋_GB2312" w:cs="宋体"/>
          <w:bCs/>
          <w:sz w:val="32"/>
          <w:szCs w:val="32"/>
        </w:rPr>
        <w:t>过夜游奖励、自驾车队（房车俱乐部、协会）奖励</w:t>
      </w:r>
      <w:r>
        <w:rPr>
          <w:rFonts w:hint="eastAsia" w:ascii="仿宋_GB2312" w:hAnsi="宋体" w:eastAsia="仿宋_GB2312" w:cs="宋体"/>
          <w:bCs/>
          <w:sz w:val="32"/>
          <w:szCs w:val="32"/>
        </w:rPr>
        <w:t>。</w:t>
      </w:r>
    </w:p>
    <w:p>
      <w:pPr>
        <w:spacing w:line="560" w:lineRule="exact"/>
        <w:ind w:firstLine="643" w:firstLineChars="200"/>
        <w:contextualSpacing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b/>
          <w:sz w:val="32"/>
          <w:szCs w:val="32"/>
        </w:rPr>
        <w:t>（</w:t>
      </w: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一</w:t>
      </w:r>
      <w:r>
        <w:rPr>
          <w:rFonts w:ascii="Times New Roman" w:hAnsi="Times New Roman" w:eastAsia="仿宋_GB2312" w:cs="Times New Roman"/>
          <w:b/>
          <w:sz w:val="32"/>
          <w:szCs w:val="32"/>
        </w:rPr>
        <w:t>）红培团队、研学团队奖励。</w:t>
      </w:r>
      <w:r>
        <w:rPr>
          <w:rFonts w:ascii="Times New Roman" w:hAnsi="Times New Roman" w:eastAsia="仿宋_GB2312" w:cs="Times New Roman"/>
          <w:sz w:val="32"/>
          <w:szCs w:val="32"/>
        </w:rPr>
        <w:t>团队抵达同心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县，在同心县规定范围内开展红色主题教育或研学游系列活动，停留时间不少于4小时，并在同心县用正餐一顿且标准不少于40元/人，按照20座以下车辆每车100元补助，21至38座（含）每车400元补助，39座以上每车800元补助。本项目累计奖励最高不超过8万元。</w:t>
      </w:r>
    </w:p>
    <w:p>
      <w:pPr>
        <w:spacing w:line="560" w:lineRule="exact"/>
        <w:ind w:firstLine="643" w:firstLineChars="200"/>
        <w:contextualSpacing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b/>
          <w:sz w:val="32"/>
          <w:szCs w:val="32"/>
        </w:rPr>
        <w:t>（</w:t>
      </w: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二</w:t>
      </w:r>
      <w:r>
        <w:rPr>
          <w:rFonts w:ascii="Times New Roman" w:hAnsi="Times New Roman" w:eastAsia="仿宋_GB2312" w:cs="Times New Roman"/>
          <w:b/>
          <w:sz w:val="32"/>
          <w:szCs w:val="32"/>
        </w:rPr>
        <w:t>）过夜游奖励。</w:t>
      </w:r>
      <w:r>
        <w:rPr>
          <w:rFonts w:ascii="Times New Roman" w:hAnsi="Times New Roman" w:eastAsia="仿宋_GB2312" w:cs="Times New Roman"/>
          <w:sz w:val="32"/>
          <w:szCs w:val="32"/>
        </w:rPr>
        <w:t>旅行社组织游客抵达同心县，在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同心县文化旅游体育广电局规定的参观点中至少选择2个（其中4A级景区必去），在同心县用正餐一顿且标准不少于25元/人，住宿一晚。全年累计达到500至3000人次按照每人次40元人民币奖励；全年累计人数3001至6999人次，超过3000人次的部分，按照每人次80元人民币奖励；全年累计达到7000人次，超过7000人次的部分，按照每人次120元人民币奖励；500人以下不享受奖励。本项目累计奖励最高不超过64万元。</w:t>
      </w:r>
    </w:p>
    <w:p>
      <w:pPr>
        <w:spacing w:line="560" w:lineRule="exact"/>
        <w:ind w:firstLine="643" w:firstLineChars="200"/>
        <w:contextualSpacing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宋体"/>
          <w:b/>
          <w:sz w:val="32"/>
          <w:szCs w:val="32"/>
        </w:rPr>
        <w:t>（三）自驾车队（房车俱乐部、协会）奖励。</w:t>
      </w:r>
      <w:r>
        <w:rPr>
          <w:rFonts w:hint="eastAsia" w:ascii="仿宋_GB2312" w:hAnsi="Calibri" w:eastAsia="仿宋_GB2312" w:cs="宋体"/>
          <w:bCs/>
          <w:sz w:val="32"/>
          <w:szCs w:val="32"/>
        </w:rPr>
        <w:t>自驾车俱乐部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（房车俱乐部、协会）组织的自驾车团队在同心至少游览2个A级景区且在同心住宿一晚，一次性输送自驾车队车辆数不少于10辆，按100元/车的标准一次性给予自驾车俱乐部（房车俱乐部、协会）。本项目累计奖励最高不超过8万元。</w:t>
      </w:r>
    </w:p>
    <w:p>
      <w:pPr>
        <w:spacing w:line="560" w:lineRule="exact"/>
        <w:ind w:firstLine="640" w:firstLineChars="200"/>
        <w:contextualSpacing/>
        <w:rPr>
          <w:rFonts w:ascii="仿宋_GB2312" w:hAnsi="宋体" w:eastAsia="仿宋_GB2312" w:cs="宋体"/>
          <w:bCs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每个奖励分项奖励资金按照本办法设置</w:t>
      </w:r>
      <w:r>
        <w:rPr>
          <w:rFonts w:hint="eastAsia" w:ascii="仿宋_GB2312" w:hAnsi="宋体" w:eastAsia="仿宋_GB2312" w:cs="宋体"/>
          <w:bCs/>
          <w:sz w:val="32"/>
          <w:szCs w:val="32"/>
        </w:rPr>
        <w:t>最高限额执行，出现某一项奖励资金不足，而其他奖励资金盈余时，可视情况调整某一项奖励资金最高限额，具体奖励支付金额，以最终核定的资金额度为准。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所有奖励资金先报先奖，奖励完毕为止。</w:t>
      </w:r>
    </w:p>
    <w:p>
      <w:pPr>
        <w:spacing w:line="560" w:lineRule="exact"/>
        <w:contextualSpacing/>
        <w:jc w:val="center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 xml:space="preserve">第三章 </w:t>
      </w:r>
      <w:r>
        <w:rPr>
          <w:rFonts w:hint="eastAsia" w:ascii="Times New Roman" w:hAnsi="Times New Roman" w:eastAsia="黑体" w:cs="Times New Roman"/>
          <w:sz w:val="32"/>
          <w:szCs w:val="32"/>
        </w:rPr>
        <w:t>申报程序及奖励审核</w:t>
      </w:r>
    </w:p>
    <w:p>
      <w:pPr>
        <w:adjustRightInd w:val="0"/>
        <w:spacing w:line="560" w:lineRule="exact"/>
        <w:ind w:firstLine="643" w:firstLineChars="200"/>
        <w:contextualSpacing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楷体" w:eastAsia="仿宋_GB2312" w:cs="黑体"/>
          <w:b/>
          <w:sz w:val="32"/>
          <w:szCs w:val="32"/>
        </w:rPr>
        <w:t>第五条</w:t>
      </w:r>
      <w:r>
        <w:rPr>
          <w:rFonts w:hint="eastAsia" w:ascii="Times New Roman" w:hAnsi="Times New Roman" w:eastAsia="黑体" w:cs="Times New Roman"/>
          <w:sz w:val="32"/>
          <w:szCs w:val="32"/>
        </w:rPr>
        <w:t xml:space="preserve">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红培团队、研学团队奖励、过夜游奖励原则上按半年期进行，申报单位在每年</w:t>
      </w:r>
      <w:r>
        <w:rPr>
          <w:rFonts w:ascii="Times New Roman" w:hAnsi="Times New Roman" w:eastAsia="仿宋_GB2312" w:cs="Times New Roman"/>
          <w:sz w:val="32"/>
          <w:szCs w:val="32"/>
        </w:rPr>
        <w:t>7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月底前报送上半年申请资料，12月底前报送下半年申请资料；自驾车队（房车俱乐部、协会）奖励原则上按一年期进行奖励，申报团队在每年12月底前报送申请资料，过期未报，视为放弃申报。</w:t>
      </w:r>
    </w:p>
    <w:p>
      <w:pPr>
        <w:spacing w:line="560" w:lineRule="exact"/>
        <w:ind w:firstLine="643" w:firstLineChars="200"/>
        <w:contextualSpacing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楷体" w:eastAsia="仿宋_GB2312" w:cs="黑体"/>
          <w:b/>
          <w:sz w:val="32"/>
          <w:szCs w:val="32"/>
        </w:rPr>
        <w:t>第六条</w:t>
      </w:r>
      <w:r>
        <w:rPr>
          <w:rFonts w:ascii="Times New Roman" w:hAnsi="Times New Roman" w:eastAsia="黑体" w:cs="Times New Roman"/>
          <w:sz w:val="32"/>
          <w:szCs w:val="32"/>
        </w:rPr>
        <w:t xml:space="preserve"> </w:t>
      </w:r>
      <w:r>
        <w:rPr>
          <w:rFonts w:ascii="Times New Roman" w:hAnsi="Times New Roman" w:eastAsia="仿宋_GB2312" w:cs="Times New Roman"/>
          <w:sz w:val="32"/>
          <w:szCs w:val="32"/>
        </w:rPr>
        <w:t>申请资料主要包括申请书和申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请</w:t>
      </w:r>
      <w:r>
        <w:rPr>
          <w:rFonts w:ascii="Times New Roman" w:hAnsi="Times New Roman" w:eastAsia="仿宋_GB2312" w:cs="Times New Roman"/>
          <w:sz w:val="32"/>
          <w:szCs w:val="32"/>
        </w:rPr>
        <w:t>材料（附后），同一团队只能申请一项奖励。申请奖励的旅行社需提供团队交通票据、团队行程单、团队人员名单、景区结算单、饭店住宿单等资料。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</w:t>
      </w:r>
    </w:p>
    <w:p>
      <w:pPr>
        <w:spacing w:line="560" w:lineRule="exact"/>
        <w:ind w:firstLine="643" w:firstLineChars="200"/>
        <w:contextualSpacing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楷体" w:eastAsia="仿宋_GB2312" w:cs="黑体"/>
          <w:b/>
          <w:sz w:val="32"/>
          <w:szCs w:val="32"/>
        </w:rPr>
        <w:t>第七条</w:t>
      </w:r>
      <w:r>
        <w:rPr>
          <w:rFonts w:ascii="Times New Roman" w:hAnsi="Times New Roman" w:eastAsia="黑体" w:cs="Times New Roman"/>
          <w:sz w:val="32"/>
          <w:szCs w:val="32"/>
        </w:rPr>
        <w:t xml:space="preserve"> 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“引客入同”年度接待人数</w:t>
      </w:r>
      <w:r>
        <w:rPr>
          <w:rFonts w:ascii="Times New Roman" w:hAnsi="Times New Roman" w:eastAsia="仿宋_GB2312" w:cs="Times New Roman"/>
          <w:sz w:val="32"/>
          <w:szCs w:val="32"/>
        </w:rPr>
        <w:t>依据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同心县文化旅游体育广电局</w:t>
      </w:r>
      <w:r>
        <w:rPr>
          <w:rFonts w:ascii="Times New Roman" w:hAnsi="Times New Roman" w:eastAsia="仿宋_GB2312" w:cs="Times New Roman"/>
          <w:sz w:val="32"/>
          <w:szCs w:val="32"/>
        </w:rPr>
        <w:t>统计报表和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申报对象提供的</w:t>
      </w:r>
      <w:r>
        <w:rPr>
          <w:rFonts w:ascii="Times New Roman" w:hAnsi="Times New Roman" w:eastAsia="仿宋_GB2312" w:cs="Times New Roman"/>
          <w:sz w:val="32"/>
          <w:szCs w:val="32"/>
        </w:rPr>
        <w:t>申报资料综合审验后确定。</w:t>
      </w:r>
    </w:p>
    <w:p>
      <w:pPr>
        <w:spacing w:line="560" w:lineRule="exact"/>
        <w:ind w:firstLine="643" w:firstLineChars="200"/>
        <w:contextualSpacing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楷体" w:eastAsia="仿宋_GB2312" w:cs="黑体"/>
          <w:b/>
          <w:sz w:val="32"/>
          <w:szCs w:val="32"/>
        </w:rPr>
        <w:t>第八条</w:t>
      </w:r>
      <w:r>
        <w:rPr>
          <w:rFonts w:hint="eastAsia" w:ascii="Times New Roman" w:hAnsi="Times New Roman" w:eastAsia="黑体" w:cs="Times New Roman"/>
          <w:sz w:val="32"/>
          <w:szCs w:val="32"/>
        </w:rPr>
        <w:t xml:space="preserve"> 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申报资料经初审及真实性认定后，旅行社按初审结果递交《同心县“引客入同”奖励政策申请表》，并由审核小组进行终审。</w:t>
      </w:r>
    </w:p>
    <w:p>
      <w:pPr>
        <w:adjustRightInd w:val="0"/>
        <w:spacing w:line="560" w:lineRule="exact"/>
        <w:ind w:firstLine="643" w:firstLineChars="200"/>
        <w:contextualSpacing/>
        <w:rPr>
          <w:rFonts w:ascii="仿宋_GB2312" w:hAnsi="宋体" w:eastAsia="仿宋_GB2312" w:cs="宋体"/>
          <w:sz w:val="32"/>
          <w:szCs w:val="32"/>
        </w:rPr>
      </w:pPr>
      <w:r>
        <w:rPr>
          <w:rFonts w:hint="eastAsia" w:ascii="仿宋_GB2312" w:hAnsi="楷体" w:eastAsia="仿宋_GB2312" w:cs="黑体"/>
          <w:b/>
          <w:sz w:val="32"/>
          <w:szCs w:val="32"/>
        </w:rPr>
        <w:t>第九条</w:t>
      </w:r>
      <w:r>
        <w:rPr>
          <w:rFonts w:hint="eastAsia" w:ascii="仿宋_GB2312" w:hAnsi="宋体" w:eastAsia="仿宋_GB2312" w:cs="宋体"/>
          <w:sz w:val="32"/>
          <w:szCs w:val="32"/>
        </w:rPr>
        <w:t xml:space="preserve"> 申报审核流程：</w:t>
      </w:r>
    </w:p>
    <w:p>
      <w:pPr>
        <w:adjustRightInd w:val="0"/>
        <w:spacing w:line="560" w:lineRule="exact"/>
        <w:ind w:firstLine="640" w:firstLineChars="200"/>
        <w:contextualSpacing/>
        <w:rPr>
          <w:rFonts w:ascii="仿宋_GB2312" w:hAnsi="宋体" w:eastAsia="仿宋_GB2312" w:cs="宋体"/>
          <w:bCs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1.旅行</w:t>
      </w:r>
      <w:r>
        <w:rPr>
          <w:rFonts w:hint="eastAsia" w:ascii="仿宋_GB2312" w:hAnsi="宋体" w:eastAsia="仿宋_GB2312" w:cs="宋体"/>
          <w:bCs/>
          <w:sz w:val="32"/>
          <w:szCs w:val="32"/>
        </w:rPr>
        <w:t>社带团到同心县，需填报《同心县“引客入同”奖励政策备案登记表》，注明带团导游、计调员姓名及联系方式等信息，并在抵达前报备。</w:t>
      </w:r>
    </w:p>
    <w:p>
      <w:pPr>
        <w:adjustRightInd w:val="0"/>
        <w:spacing w:line="560" w:lineRule="exact"/>
        <w:ind w:firstLine="640" w:firstLineChars="200"/>
        <w:contextualSpacing/>
        <w:rPr>
          <w:rFonts w:ascii="仿宋_GB2312" w:hAnsi="宋体" w:eastAsia="仿宋_GB2312" w:cs="宋体"/>
          <w:bCs/>
          <w:sz w:val="32"/>
          <w:szCs w:val="32"/>
        </w:rPr>
      </w:pPr>
      <w:r>
        <w:rPr>
          <w:rFonts w:hint="eastAsia" w:ascii="仿宋_GB2312" w:hAnsi="宋体" w:eastAsia="仿宋_GB2312" w:cs="宋体"/>
          <w:bCs/>
          <w:sz w:val="32"/>
          <w:szCs w:val="32"/>
        </w:rPr>
        <w:t>2.旅行社带团来同后填报《同心县“引客入同”奖励政策核查表》，景区、乡村旅游示范点、餐饮店、宾馆酒店等核实接待人数后，由专人审核签字盖章，最终以各点统计人数最少值确定奖励人数.</w:t>
      </w:r>
    </w:p>
    <w:p>
      <w:pPr>
        <w:adjustRightInd w:val="0"/>
        <w:spacing w:line="560" w:lineRule="exact"/>
        <w:ind w:firstLine="640" w:firstLineChars="200"/>
        <w:contextualSpacing/>
        <w:rPr>
          <w:rFonts w:ascii="Times New Roman" w:hAnsi="Times New Roman" w:eastAsia="微软雅黑" w:cs="Times New Roman"/>
          <w:sz w:val="30"/>
          <w:szCs w:val="24"/>
        </w:rPr>
      </w:pPr>
      <w:r>
        <w:rPr>
          <w:rFonts w:hint="eastAsia" w:ascii="仿宋_GB2312" w:hAnsi="宋体" w:eastAsia="仿宋_GB2312" w:cs="宋体"/>
          <w:bCs/>
          <w:sz w:val="32"/>
          <w:szCs w:val="32"/>
        </w:rPr>
        <w:t>3.经综合审验合格后，由县文化旅游体育广电局向申报对象兑付奖励资金。</w:t>
      </w:r>
    </w:p>
    <w:p>
      <w:pPr>
        <w:spacing w:line="560" w:lineRule="exact"/>
        <w:contextualSpacing/>
        <w:jc w:val="center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第</w:t>
      </w:r>
      <w:r>
        <w:rPr>
          <w:rFonts w:hint="eastAsia" w:ascii="Times New Roman" w:hAnsi="Times New Roman" w:eastAsia="黑体" w:cs="Times New Roman"/>
          <w:sz w:val="32"/>
          <w:szCs w:val="32"/>
        </w:rPr>
        <w:t>四</w:t>
      </w:r>
      <w:r>
        <w:rPr>
          <w:rFonts w:ascii="Times New Roman" w:hAnsi="Times New Roman" w:eastAsia="黑体" w:cs="Times New Roman"/>
          <w:sz w:val="32"/>
          <w:szCs w:val="32"/>
        </w:rPr>
        <w:t>章  监督管理</w:t>
      </w:r>
    </w:p>
    <w:p>
      <w:pPr>
        <w:spacing w:line="560" w:lineRule="exact"/>
        <w:ind w:firstLine="643" w:firstLineChars="200"/>
        <w:contextualSpacing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楷体" w:eastAsia="仿宋_GB2312" w:cs="黑体"/>
          <w:b/>
          <w:sz w:val="32"/>
          <w:szCs w:val="32"/>
        </w:rPr>
        <w:t>第十条</w:t>
      </w:r>
      <w:r>
        <w:rPr>
          <w:rFonts w:hint="eastAsia" w:ascii="Times New Roman" w:hAnsi="Times New Roman" w:eastAsia="黑体" w:cs="Times New Roman"/>
          <w:sz w:val="32"/>
          <w:szCs w:val="32"/>
        </w:rPr>
        <w:t xml:space="preserve">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在执行过程中，</w:t>
      </w:r>
      <w:r>
        <w:rPr>
          <w:rFonts w:ascii="Times New Roman" w:hAnsi="Times New Roman" w:eastAsia="仿宋_GB2312" w:cs="Times New Roman"/>
          <w:sz w:val="32"/>
          <w:szCs w:val="32"/>
        </w:rPr>
        <w:t>发现申请奖励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单位</w:t>
      </w:r>
      <w:r>
        <w:rPr>
          <w:rFonts w:ascii="Times New Roman" w:hAnsi="Times New Roman" w:eastAsia="仿宋_GB2312" w:cs="Times New Roman"/>
          <w:sz w:val="32"/>
          <w:szCs w:val="32"/>
        </w:rPr>
        <w:t>有以下情形之一的，取消本年度和以后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</w:t>
      </w:r>
      <w:r>
        <w:rPr>
          <w:rFonts w:ascii="Times New Roman" w:hAnsi="Times New Roman" w:eastAsia="仿宋_GB2312" w:cs="Times New Roman"/>
          <w:sz w:val="32"/>
          <w:szCs w:val="32"/>
        </w:rPr>
        <w:t>个年度的奖励申报资格。涉嫌违法的，移送司法机关依法追究法律责任。</w:t>
      </w:r>
    </w:p>
    <w:p>
      <w:pPr>
        <w:spacing w:line="560" w:lineRule="exact"/>
        <w:ind w:firstLine="640" w:firstLineChars="200"/>
        <w:contextualSpacing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（一）违反《旅游法》、《旅行社条例》等法律法规，扰乱旅游市场秩序的；</w:t>
      </w:r>
    </w:p>
    <w:p>
      <w:pPr>
        <w:spacing w:line="560" w:lineRule="exact"/>
        <w:ind w:firstLine="640" w:firstLineChars="200"/>
        <w:contextualSpacing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（二）申报材料和数据弄虚作假的，拒不接受相关部门监督检查的；</w:t>
      </w:r>
    </w:p>
    <w:p>
      <w:pPr>
        <w:spacing w:line="560" w:lineRule="exact"/>
        <w:ind w:firstLine="640" w:firstLineChars="200"/>
        <w:contextualSpacing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（三）发生较大安全责任事故【依据《生产安全事故报告和调查处理条例》（国务院令第493号）认定】的；</w:t>
      </w:r>
    </w:p>
    <w:p>
      <w:pPr>
        <w:spacing w:line="560" w:lineRule="exact"/>
        <w:ind w:firstLine="640" w:firstLineChars="200"/>
        <w:contextualSpacing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（四）重大旅游投诉案件、重大服务质量问题、社会影响恶劣事件或有其他严重违法违规行为的；</w:t>
      </w:r>
    </w:p>
    <w:p>
      <w:pPr>
        <w:spacing w:line="560" w:lineRule="exact"/>
        <w:ind w:firstLine="640" w:firstLineChars="200"/>
        <w:contextualSpacing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（五）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申报对象未被列入失信被执行人、重大税收违法案件当事人名单。</w:t>
      </w:r>
    </w:p>
    <w:p>
      <w:pPr>
        <w:spacing w:line="560" w:lineRule="exact"/>
        <w:ind w:firstLine="643" w:firstLineChars="200"/>
        <w:contextualSpacing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楷体" w:eastAsia="仿宋_GB2312" w:cs="黑体"/>
          <w:b/>
          <w:sz w:val="32"/>
          <w:szCs w:val="32"/>
        </w:rPr>
        <w:t>第十一条</w:t>
      </w:r>
      <w:r>
        <w:rPr>
          <w:rFonts w:ascii="Times New Roman" w:hAnsi="Times New Roman" w:eastAsia="黑体" w:cs="Times New Roman"/>
          <w:sz w:val="32"/>
          <w:szCs w:val="32"/>
        </w:rPr>
        <w:t xml:space="preserve">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资料审核领导小组</w:t>
      </w:r>
      <w:r>
        <w:rPr>
          <w:rFonts w:ascii="Times New Roman" w:hAnsi="Times New Roman" w:eastAsia="仿宋_GB2312" w:cs="Times New Roman"/>
          <w:sz w:val="32"/>
          <w:szCs w:val="32"/>
        </w:rPr>
        <w:t>将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不定期</w:t>
      </w:r>
      <w:r>
        <w:rPr>
          <w:rFonts w:ascii="Times New Roman" w:hAnsi="Times New Roman" w:eastAsia="仿宋_GB2312" w:cs="Times New Roman"/>
          <w:sz w:val="32"/>
          <w:szCs w:val="32"/>
        </w:rPr>
        <w:t>对申报入同游客名单及资料进行随机抽样核查，对差错率达5%的申报企业，取消其申报资格；差错率在5%（含5%）以下的，扣除应得奖励金额的50%。</w:t>
      </w:r>
    </w:p>
    <w:p>
      <w:pPr>
        <w:spacing w:line="560" w:lineRule="exact"/>
        <w:contextualSpacing/>
        <w:jc w:val="center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第</w:t>
      </w:r>
      <w:r>
        <w:rPr>
          <w:rFonts w:hint="eastAsia" w:ascii="Times New Roman" w:hAnsi="Times New Roman" w:eastAsia="黑体" w:cs="Times New Roman"/>
          <w:sz w:val="32"/>
          <w:szCs w:val="32"/>
        </w:rPr>
        <w:t>五</w:t>
      </w:r>
      <w:r>
        <w:rPr>
          <w:rFonts w:ascii="Times New Roman" w:hAnsi="Times New Roman" w:eastAsia="黑体" w:cs="Times New Roman"/>
          <w:sz w:val="32"/>
          <w:szCs w:val="32"/>
        </w:rPr>
        <w:t>章  附则</w:t>
      </w:r>
    </w:p>
    <w:p>
      <w:pPr>
        <w:spacing w:line="560" w:lineRule="exact"/>
        <w:ind w:left="223" w:leftChars="106" w:firstLine="321" w:firstLineChars="100"/>
        <w:contextualSpacing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楷体" w:eastAsia="仿宋_GB2312" w:cs="黑体"/>
          <w:b/>
          <w:sz w:val="32"/>
          <w:szCs w:val="32"/>
        </w:rPr>
        <w:t>第十二条</w:t>
      </w:r>
      <w:r>
        <w:rPr>
          <w:rFonts w:ascii="Times New Roman" w:hAnsi="Times New Roman" w:eastAsia="黑体" w:cs="Times New Roman"/>
          <w:sz w:val="32"/>
          <w:szCs w:val="32"/>
        </w:rPr>
        <w:t xml:space="preserve"> </w:t>
      </w:r>
      <w:r>
        <w:rPr>
          <w:rFonts w:ascii="Times New Roman" w:hAnsi="Times New Roman" w:eastAsia="仿宋_GB2312" w:cs="Times New Roman"/>
          <w:sz w:val="32"/>
          <w:szCs w:val="32"/>
        </w:rPr>
        <w:t>本办法自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2024年6月24日起生效，于2026年6月24日失效</w:t>
      </w:r>
      <w:bookmarkStart w:id="0" w:name="_GoBack"/>
      <w:bookmarkEnd w:id="0"/>
      <w:r>
        <w:rPr>
          <w:rFonts w:ascii="Times New Roman" w:hAnsi="Times New Roman" w:eastAsia="仿宋_GB2312" w:cs="Times New Roman"/>
          <w:sz w:val="32"/>
          <w:szCs w:val="32"/>
        </w:rPr>
        <w:t>。</w:t>
      </w:r>
    </w:p>
    <w:p>
      <w:pPr>
        <w:spacing w:line="560" w:lineRule="exact"/>
        <w:ind w:firstLine="482" w:firstLineChars="150"/>
        <w:contextualSpacing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楷体" w:eastAsia="仿宋_GB2312" w:cs="黑体"/>
          <w:b/>
          <w:sz w:val="32"/>
          <w:szCs w:val="32"/>
        </w:rPr>
        <w:t>第十三条</w:t>
      </w:r>
      <w:r>
        <w:rPr>
          <w:rFonts w:ascii="Times New Roman" w:hAnsi="Times New Roman" w:eastAsia="黑体" w:cs="Times New Roman"/>
          <w:sz w:val="32"/>
          <w:szCs w:val="32"/>
        </w:rPr>
        <w:t xml:space="preserve"> </w:t>
      </w:r>
      <w:r>
        <w:rPr>
          <w:rFonts w:ascii="Times New Roman" w:hAnsi="Times New Roman" w:eastAsia="仿宋_GB2312" w:cs="Times New Roman"/>
          <w:sz w:val="32"/>
          <w:szCs w:val="32"/>
        </w:rPr>
        <w:t>以上奖励补助均以人民币结算。</w:t>
      </w:r>
    </w:p>
    <w:p>
      <w:pPr>
        <w:spacing w:line="640" w:lineRule="exact"/>
        <w:jc w:val="both"/>
        <w:rPr>
          <w:rFonts w:ascii="方正小标宋简体" w:eastAsia="方正小标宋简体"/>
          <w:sz w:val="24"/>
          <w:szCs w:val="24"/>
        </w:rPr>
      </w:pPr>
    </w:p>
    <w:sectPr>
      <w:footerReference r:id="rId3" w:type="default"/>
      <w:footerReference r:id="rId4" w:type="even"/>
      <w:pgSz w:w="11906" w:h="16838"/>
      <w:pgMar w:top="2098" w:right="1474" w:bottom="1985" w:left="1588" w:header="851" w:footer="992" w:gutter="0"/>
      <w:pgNumType w:fmt="numberInDash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4DECCD9-DF7B-4FEC-A056-9848A87966A9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653793D4-5FC4-4B11-9091-A2781D489F8E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3" w:fontKey="{E109C9D1-8AC9-4D2D-BEAA-780888B635A0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4" w:fontKey="{C6892052-1DF9-43D8-995A-A6F19FFEC198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5" w:fontKey="{D66BDE45-D061-495F-8798-0C883FB0CD3C}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6" w:fontKey="{0600C35E-8B68-494B-9DD6-A37E91E6C87A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7" w:fontKey="{C1DF41DF-EF92-4E31-9C6E-618E04BDADE5}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8" w:fontKey="{EBEAE154-E32D-472F-B850-47A7EECE28CD}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  <w:embedRegular r:id="rId9" w:fontKey="{7A8DC76E-2EA2-440F-87B0-B8D4AF68BB0C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914902354"/>
      <w:docPartObj>
        <w:docPartGallery w:val="autotext"/>
      </w:docPartObj>
    </w:sdtPr>
    <w:sdtEndPr>
      <w:rPr>
        <w:rFonts w:ascii="宋体" w:hAnsi="宋体" w:eastAsia="宋体"/>
        <w:sz w:val="28"/>
        <w:szCs w:val="28"/>
      </w:rPr>
    </w:sdtEndPr>
    <w:sdtContent>
      <w:p>
        <w:pPr>
          <w:pStyle w:val="5"/>
          <w:ind w:left="420" w:leftChars="200" w:right="420" w:rightChars="200"/>
          <w:jc w:val="right"/>
          <w:rPr>
            <w:rFonts w:ascii="宋体" w:hAnsi="宋体" w:eastAsia="宋体"/>
            <w:sz w:val="28"/>
            <w:szCs w:val="28"/>
          </w:rPr>
        </w:pP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  <w:lang w:val="zh-CN"/>
          </w:rPr>
          <w:t>-</w:t>
        </w:r>
        <w:r>
          <w:rPr>
            <w:rFonts w:ascii="宋体" w:hAnsi="宋体" w:eastAsia="宋体"/>
            <w:sz w:val="28"/>
            <w:szCs w:val="28"/>
          </w:rPr>
          <w:t xml:space="preserve"> 7 -</w:t>
        </w:r>
        <w:r>
          <w:rPr>
            <w:rFonts w:ascii="宋体" w:hAnsi="宋体" w:eastAsia="宋体"/>
            <w:sz w:val="28"/>
            <w:szCs w:val="28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134530187"/>
      <w:docPartObj>
        <w:docPartGallery w:val="autotext"/>
      </w:docPartObj>
    </w:sdtPr>
    <w:sdtEndPr>
      <w:rPr>
        <w:rFonts w:ascii="宋体" w:hAnsi="宋体" w:eastAsia="宋体"/>
        <w:sz w:val="28"/>
        <w:szCs w:val="28"/>
      </w:rPr>
    </w:sdtEndPr>
    <w:sdtContent>
      <w:p>
        <w:pPr>
          <w:pStyle w:val="5"/>
          <w:ind w:left="420" w:leftChars="200" w:right="420" w:rightChars="200"/>
          <w:rPr>
            <w:rFonts w:ascii="宋体" w:hAnsi="宋体" w:eastAsia="宋体"/>
            <w:sz w:val="28"/>
            <w:szCs w:val="28"/>
          </w:rPr>
        </w:pP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  <w:lang w:val="zh-CN"/>
          </w:rPr>
          <w:t>-</w:t>
        </w:r>
        <w:r>
          <w:rPr>
            <w:rFonts w:ascii="宋体" w:hAnsi="宋体" w:eastAsia="宋体"/>
            <w:sz w:val="28"/>
            <w:szCs w:val="28"/>
          </w:rPr>
          <w:t xml:space="preserve"> 8 -</w:t>
        </w:r>
        <w:r>
          <w:rPr>
            <w:rFonts w:ascii="宋体" w:hAnsi="宋体" w:eastAsia="宋体"/>
            <w:sz w:val="28"/>
            <w:szCs w:val="28"/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hkZDhhNjcxY2JiMTMwYzQ0ZDkwYmZkOGQwOTVhNWYifQ=="/>
  </w:docVars>
  <w:rsids>
    <w:rsidRoot w:val="009578D4"/>
    <w:rsid w:val="0004161F"/>
    <w:rsid w:val="00051390"/>
    <w:rsid w:val="0005687C"/>
    <w:rsid w:val="000F1BE3"/>
    <w:rsid w:val="000F52C6"/>
    <w:rsid w:val="001010ED"/>
    <w:rsid w:val="00121CAA"/>
    <w:rsid w:val="00164CB2"/>
    <w:rsid w:val="00182CEE"/>
    <w:rsid w:val="001A03B3"/>
    <w:rsid w:val="001A4266"/>
    <w:rsid w:val="001D2E80"/>
    <w:rsid w:val="001D5F11"/>
    <w:rsid w:val="001E2F69"/>
    <w:rsid w:val="001F682F"/>
    <w:rsid w:val="00224AC7"/>
    <w:rsid w:val="00224C2B"/>
    <w:rsid w:val="00237870"/>
    <w:rsid w:val="0026284C"/>
    <w:rsid w:val="00276B96"/>
    <w:rsid w:val="002878E8"/>
    <w:rsid w:val="002B7457"/>
    <w:rsid w:val="00336037"/>
    <w:rsid w:val="003C6E2D"/>
    <w:rsid w:val="003E693D"/>
    <w:rsid w:val="003E6AB3"/>
    <w:rsid w:val="00406767"/>
    <w:rsid w:val="00440286"/>
    <w:rsid w:val="004559C6"/>
    <w:rsid w:val="00472957"/>
    <w:rsid w:val="00495364"/>
    <w:rsid w:val="004F110B"/>
    <w:rsid w:val="00515569"/>
    <w:rsid w:val="005719D8"/>
    <w:rsid w:val="00572E95"/>
    <w:rsid w:val="005A6962"/>
    <w:rsid w:val="005C181E"/>
    <w:rsid w:val="005F600D"/>
    <w:rsid w:val="00601930"/>
    <w:rsid w:val="00616934"/>
    <w:rsid w:val="00646C9E"/>
    <w:rsid w:val="006501F6"/>
    <w:rsid w:val="006633A5"/>
    <w:rsid w:val="006672B1"/>
    <w:rsid w:val="006A3A79"/>
    <w:rsid w:val="006B6D13"/>
    <w:rsid w:val="006F48B6"/>
    <w:rsid w:val="0075150F"/>
    <w:rsid w:val="00753E58"/>
    <w:rsid w:val="007739C0"/>
    <w:rsid w:val="00796D92"/>
    <w:rsid w:val="007D781E"/>
    <w:rsid w:val="007F2BD9"/>
    <w:rsid w:val="008521E4"/>
    <w:rsid w:val="00870C2B"/>
    <w:rsid w:val="00893C58"/>
    <w:rsid w:val="008F1772"/>
    <w:rsid w:val="009578D4"/>
    <w:rsid w:val="009775DB"/>
    <w:rsid w:val="009955E9"/>
    <w:rsid w:val="009B2BBF"/>
    <w:rsid w:val="009B590B"/>
    <w:rsid w:val="009C2120"/>
    <w:rsid w:val="00A42A8E"/>
    <w:rsid w:val="00A45720"/>
    <w:rsid w:val="00A558B4"/>
    <w:rsid w:val="00A57D56"/>
    <w:rsid w:val="00AD10CA"/>
    <w:rsid w:val="00AE3D59"/>
    <w:rsid w:val="00B631F9"/>
    <w:rsid w:val="00B6396F"/>
    <w:rsid w:val="00B64EE4"/>
    <w:rsid w:val="00B939FD"/>
    <w:rsid w:val="00C4458B"/>
    <w:rsid w:val="00C5562F"/>
    <w:rsid w:val="00C71472"/>
    <w:rsid w:val="00C72153"/>
    <w:rsid w:val="00CD4DA3"/>
    <w:rsid w:val="00CE325C"/>
    <w:rsid w:val="00CE4B45"/>
    <w:rsid w:val="00D14E76"/>
    <w:rsid w:val="00D277FB"/>
    <w:rsid w:val="00D434E3"/>
    <w:rsid w:val="00D57927"/>
    <w:rsid w:val="00D762B1"/>
    <w:rsid w:val="00D768BE"/>
    <w:rsid w:val="00D801D2"/>
    <w:rsid w:val="00DE5E2E"/>
    <w:rsid w:val="00E229FB"/>
    <w:rsid w:val="00E60E02"/>
    <w:rsid w:val="00E662E4"/>
    <w:rsid w:val="00E93FAC"/>
    <w:rsid w:val="00EA21CF"/>
    <w:rsid w:val="00EC4A7D"/>
    <w:rsid w:val="00ED0A9D"/>
    <w:rsid w:val="00EE779D"/>
    <w:rsid w:val="00F75555"/>
    <w:rsid w:val="00F853EC"/>
    <w:rsid w:val="00FB3BBA"/>
    <w:rsid w:val="09A63859"/>
    <w:rsid w:val="1E365BD1"/>
    <w:rsid w:val="225B2C40"/>
    <w:rsid w:val="27B84691"/>
    <w:rsid w:val="29341AF5"/>
    <w:rsid w:val="314800BC"/>
    <w:rsid w:val="3EEF3E59"/>
    <w:rsid w:val="498C2003"/>
    <w:rsid w:val="51D67BDB"/>
    <w:rsid w:val="5E0B036F"/>
    <w:rsid w:val="5EE26529"/>
    <w:rsid w:val="6CA13B40"/>
    <w:rsid w:val="6CFF324E"/>
    <w:rsid w:val="7B5A3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link w:val="13"/>
    <w:qFormat/>
    <w:uiPriority w:val="0"/>
    <w:pPr>
      <w:ind w:firstLine="420" w:firstLineChars="200"/>
    </w:pPr>
    <w:rPr>
      <w:rFonts w:ascii="Times New Roman" w:hAnsi="Times New Roman" w:eastAsia="宋体" w:cs="Times New Roman"/>
      <w:szCs w:val="24"/>
    </w:rPr>
  </w:style>
  <w:style w:type="paragraph" w:styleId="3">
    <w:name w:val="Body Text Indent"/>
    <w:basedOn w:val="1"/>
    <w:link w:val="12"/>
    <w:semiHidden/>
    <w:unhideWhenUsed/>
    <w:qFormat/>
    <w:uiPriority w:val="99"/>
    <w:pPr>
      <w:spacing w:after="120"/>
      <w:ind w:left="420" w:leftChars="200"/>
    </w:pPr>
  </w:style>
  <w:style w:type="paragraph" w:styleId="4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9">
    <w:name w:val="批注框文本 字符"/>
    <w:basedOn w:val="8"/>
    <w:link w:val="4"/>
    <w:semiHidden/>
    <w:qFormat/>
    <w:uiPriority w:val="99"/>
    <w:rPr>
      <w:sz w:val="18"/>
      <w:szCs w:val="18"/>
    </w:rPr>
  </w:style>
  <w:style w:type="character" w:customStyle="1" w:styleId="10">
    <w:name w:val="页眉 字符"/>
    <w:basedOn w:val="8"/>
    <w:link w:val="6"/>
    <w:qFormat/>
    <w:uiPriority w:val="99"/>
    <w:rPr>
      <w:kern w:val="2"/>
      <w:sz w:val="18"/>
      <w:szCs w:val="18"/>
    </w:rPr>
  </w:style>
  <w:style w:type="character" w:customStyle="1" w:styleId="11">
    <w:name w:val="页脚 字符"/>
    <w:basedOn w:val="8"/>
    <w:link w:val="5"/>
    <w:qFormat/>
    <w:uiPriority w:val="99"/>
    <w:rPr>
      <w:kern w:val="2"/>
      <w:sz w:val="18"/>
      <w:szCs w:val="18"/>
    </w:rPr>
  </w:style>
  <w:style w:type="character" w:customStyle="1" w:styleId="12">
    <w:name w:val="正文文本缩进 字符"/>
    <w:basedOn w:val="8"/>
    <w:link w:val="3"/>
    <w:semiHidden/>
    <w:qFormat/>
    <w:uiPriority w:val="99"/>
    <w:rPr>
      <w:kern w:val="2"/>
      <w:sz w:val="21"/>
      <w:szCs w:val="22"/>
    </w:rPr>
  </w:style>
  <w:style w:type="character" w:customStyle="1" w:styleId="13">
    <w:name w:val="正文首行缩进 2 字符"/>
    <w:basedOn w:val="12"/>
    <w:link w:val="2"/>
    <w:qFormat/>
    <w:uiPriority w:val="0"/>
    <w:rPr>
      <w:rFonts w:ascii="Times New Roman" w:hAnsi="Times New Roman" w:eastAsia="宋体" w:cs="Times New Roman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9" Type="http://schemas.openxmlformats.org/officeDocument/2006/relationships/font" Target="fonts/font9.odttf"/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04B508-B352-4F14-8A43-E758484CF83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5</Pages>
  <Words>2012</Words>
  <Characters>2095</Characters>
  <Lines>29</Lines>
  <Paragraphs>8</Paragraphs>
  <TotalTime>19</TotalTime>
  <ScaleCrop>false</ScaleCrop>
  <LinksUpToDate>false</LinksUpToDate>
  <CharactersWithSpaces>2126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2024-05-20T03:42:00Z</dcterms:created>
  <dc:creator>windows7 pro</dc:creator>
  <cp:lastModifiedBy>嘉树</cp:lastModifiedBy>
  <cp:lastPrinted>2024-05-22T03:17:00Z</cp:lastPrinted>
  <dcterms:modified xsi:type="dcterms:W3CDTF">2024-06-11T08:06:25Z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EC4B8F0AF69D49509B81198BF3C71B5B_13</vt:lpwstr>
  </property>
</Properties>
</file>