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同心县</w:t>
      </w:r>
      <w:r>
        <w:rPr>
          <w:rFonts w:hint="eastAsia" w:ascii="方正小标宋简体" w:hAnsi="方正小标宋简体" w:eastAsia="方正小标宋简体" w:cs="方正小标宋简体"/>
          <w:sz w:val="44"/>
          <w:szCs w:val="44"/>
        </w:rPr>
        <w:t>司法局</w:t>
      </w:r>
      <w:r>
        <w:rPr>
          <w:rFonts w:hint="eastAsia" w:ascii="方正小标宋简体" w:hAnsi="方正小标宋简体" w:eastAsia="方正小标宋简体" w:cs="方正小标宋简体"/>
          <w:sz w:val="44"/>
          <w:szCs w:val="44"/>
          <w:lang w:val="en-US" w:eastAsia="zh-CN"/>
        </w:rPr>
        <w:t>2023年</w:t>
      </w:r>
      <w:r>
        <w:rPr>
          <w:rFonts w:hint="eastAsia" w:ascii="方正小标宋简体" w:hAnsi="方正小标宋简体" w:eastAsia="方正小标宋简体" w:cs="方正小标宋简体"/>
          <w:sz w:val="44"/>
          <w:szCs w:val="44"/>
        </w:rPr>
        <w:t>“双随机</w:t>
      </w:r>
      <w:r>
        <w:rPr>
          <w:rFonts w:hint="eastAsia" w:ascii="方正小标宋简体" w:hAnsi="方正小标宋简体" w:eastAsia="方正小标宋简体" w:cs="方正小标宋简体"/>
          <w:sz w:val="44"/>
          <w:szCs w:val="44"/>
          <w:lang w:eastAsia="zh-CN"/>
        </w:rPr>
        <w:t>、</w:t>
      </w:r>
      <w:bookmarkStart w:id="0" w:name="_GoBack"/>
      <w:bookmarkEnd w:id="0"/>
      <w:r>
        <w:rPr>
          <w:rFonts w:hint="eastAsia" w:ascii="方正小标宋简体" w:hAnsi="方正小标宋简体" w:eastAsia="方正小标宋简体" w:cs="方正小标宋简体"/>
          <w:sz w:val="44"/>
          <w:szCs w:val="44"/>
        </w:rPr>
        <w:t>一公开”</w:t>
      </w:r>
    </w:p>
    <w:p>
      <w:pPr>
        <w:keepNext w:val="0"/>
        <w:keepLines w:val="0"/>
        <w:pageBreakBefore w:val="0"/>
        <w:widowControl w:val="0"/>
        <w:kinsoku/>
        <w:wordWrap/>
        <w:overflowPunct/>
        <w:topLinePunct w:val="0"/>
        <w:autoSpaceDE w:val="0"/>
        <w:autoSpaceDN w:val="0"/>
        <w:bidi w:val="0"/>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抽查事项清单</w:t>
      </w:r>
    </w:p>
    <w:p>
      <w:pPr>
        <w:keepNext w:val="0"/>
        <w:keepLines w:val="0"/>
        <w:pageBreakBefore w:val="0"/>
        <w:widowControl w:val="0"/>
        <w:kinsoku/>
        <w:wordWrap/>
        <w:overflowPunct/>
        <w:topLinePunct w:val="0"/>
        <w:autoSpaceDE w:val="0"/>
        <w:autoSpaceDN w:val="0"/>
        <w:bidi w:val="0"/>
        <w:adjustRightInd w:val="0"/>
        <w:snapToGrid w:val="0"/>
        <w:jc w:val="center"/>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val="0"/>
        <w:autoSpaceDN w:val="0"/>
        <w:bidi w:val="0"/>
        <w:adjustRightInd w:val="0"/>
        <w:snapToGrid w:val="0"/>
        <w:spacing w:line="171" w:lineRule="exact"/>
      </w:pPr>
    </w:p>
    <w:tbl>
      <w:tblPr>
        <w:tblStyle w:val="11"/>
        <w:tblW w:w="13710" w:type="dxa"/>
        <w:tblInd w:w="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4"/>
        <w:gridCol w:w="1154"/>
        <w:gridCol w:w="4872"/>
        <w:gridCol w:w="1176"/>
        <w:gridCol w:w="1284"/>
        <w:gridCol w:w="672"/>
        <w:gridCol w:w="996"/>
        <w:gridCol w:w="972"/>
        <w:gridCol w:w="2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484" w:type="dxa"/>
            <w:textDirection w:val="tbRlV"/>
            <w:vAlign w:val="top"/>
          </w:tcPr>
          <w:p>
            <w:pPr>
              <w:keepNext w:val="0"/>
              <w:keepLines w:val="0"/>
              <w:pageBreakBefore w:val="0"/>
              <w:widowControl w:val="0"/>
              <w:kinsoku/>
              <w:wordWrap/>
              <w:overflowPunct/>
              <w:topLinePunct w:val="0"/>
              <w:autoSpaceDE w:val="0"/>
              <w:autoSpaceDN w:val="0"/>
              <w:bidi w:val="0"/>
              <w:adjustRightInd w:val="0"/>
              <w:snapToGrid w:val="0"/>
              <w:spacing w:before="129" w:line="217" w:lineRule="auto"/>
              <w:ind w:left="0" w:leftChars="0" w:firstLine="226" w:firstLineChars="100"/>
              <w:jc w:val="both"/>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序号</w:t>
            </w:r>
          </w:p>
        </w:tc>
        <w:tc>
          <w:tcPr>
            <w:tcW w:w="115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72" w:line="229" w:lineRule="auto"/>
              <w:ind w:left="321" w:right="124" w:hanging="270"/>
              <w:jc w:val="left"/>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抽查事项</w:t>
            </w:r>
            <w:r>
              <w:rPr>
                <w:rFonts w:hint="eastAsia" w:ascii="仿宋_GB2312" w:hAnsi="仿宋_GB2312" w:eastAsia="仿宋_GB2312" w:cs="仿宋_GB2312"/>
                <w:spacing w:val="5"/>
                <w:sz w:val="22"/>
                <w:szCs w:val="22"/>
              </w:rPr>
              <w:t>名称</w:t>
            </w:r>
          </w:p>
        </w:tc>
        <w:tc>
          <w:tcPr>
            <w:tcW w:w="487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72" w:line="219" w:lineRule="auto"/>
              <w:ind w:left="51"/>
              <w:jc w:val="center"/>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抽查依据</w:t>
            </w:r>
          </w:p>
        </w:tc>
        <w:tc>
          <w:tcPr>
            <w:tcW w:w="117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71" w:line="221" w:lineRule="auto"/>
              <w:ind w:left="32"/>
              <w:jc w:val="center"/>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抽查主体</w:t>
            </w:r>
          </w:p>
        </w:tc>
        <w:tc>
          <w:tcPr>
            <w:tcW w:w="1284" w:type="dxa"/>
            <w:vAlign w:val="center"/>
          </w:tcPr>
          <w:p>
            <w:pPr>
              <w:keepNext w:val="0"/>
              <w:keepLines w:val="0"/>
              <w:pageBreakBefore w:val="0"/>
              <w:widowControl w:val="0"/>
              <w:kinsoku/>
              <w:wordWrap/>
              <w:overflowPunct/>
              <w:topLinePunct w:val="0"/>
              <w:autoSpaceDE w:val="0"/>
              <w:autoSpaceDN w:val="0"/>
              <w:bidi w:val="0"/>
              <w:adjustRightInd w:val="0"/>
              <w:snapToGrid w:val="0"/>
              <w:spacing w:before="71" w:line="219" w:lineRule="auto"/>
              <w:ind w:left="74"/>
              <w:jc w:val="center"/>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抽查对象</w:t>
            </w:r>
          </w:p>
        </w:tc>
        <w:tc>
          <w:tcPr>
            <w:tcW w:w="67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71" w:line="228" w:lineRule="auto"/>
              <w:ind w:left="104" w:right="85"/>
              <w:jc w:val="center"/>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抽查</w:t>
            </w:r>
            <w:r>
              <w:rPr>
                <w:rFonts w:hint="eastAsia" w:ascii="仿宋_GB2312" w:hAnsi="仿宋_GB2312" w:eastAsia="仿宋_GB2312" w:cs="仿宋_GB2312"/>
                <w:sz w:val="22"/>
                <w:szCs w:val="22"/>
              </w:rPr>
              <w:t xml:space="preserve"> </w:t>
            </w:r>
            <w:r>
              <w:rPr>
                <w:rFonts w:hint="eastAsia" w:ascii="仿宋_GB2312" w:hAnsi="仿宋_GB2312" w:eastAsia="仿宋_GB2312" w:cs="仿宋_GB2312"/>
                <w:spacing w:val="9"/>
                <w:sz w:val="22"/>
                <w:szCs w:val="22"/>
              </w:rPr>
              <w:t>比例</w:t>
            </w:r>
          </w:p>
        </w:tc>
        <w:tc>
          <w:tcPr>
            <w:tcW w:w="996" w:type="dxa"/>
            <w:vAlign w:val="center"/>
          </w:tcPr>
          <w:p>
            <w:pPr>
              <w:keepNext w:val="0"/>
              <w:keepLines w:val="0"/>
              <w:pageBreakBefore w:val="0"/>
              <w:widowControl w:val="0"/>
              <w:kinsoku/>
              <w:wordWrap/>
              <w:overflowPunct/>
              <w:topLinePunct w:val="0"/>
              <w:autoSpaceDE w:val="0"/>
              <w:autoSpaceDN w:val="0"/>
              <w:bidi w:val="0"/>
              <w:adjustRightInd w:val="0"/>
              <w:snapToGrid w:val="0"/>
              <w:spacing w:before="72" w:line="234" w:lineRule="auto"/>
              <w:ind w:left="376"/>
              <w:jc w:val="center"/>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抽查</w:t>
            </w:r>
          </w:p>
          <w:p>
            <w:pPr>
              <w:keepNext w:val="0"/>
              <w:keepLines w:val="0"/>
              <w:pageBreakBefore w:val="0"/>
              <w:widowControl w:val="0"/>
              <w:kinsoku/>
              <w:wordWrap/>
              <w:overflowPunct/>
              <w:topLinePunct w:val="0"/>
              <w:autoSpaceDE w:val="0"/>
              <w:autoSpaceDN w:val="0"/>
              <w:bidi w:val="0"/>
              <w:adjustRightInd w:val="0"/>
              <w:snapToGrid w:val="0"/>
              <w:spacing w:line="219" w:lineRule="auto"/>
              <w:ind w:left="376"/>
              <w:jc w:val="center"/>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频次</w:t>
            </w:r>
          </w:p>
        </w:tc>
        <w:tc>
          <w:tcPr>
            <w:tcW w:w="972" w:type="dxa"/>
            <w:vAlign w:val="center"/>
          </w:tcPr>
          <w:p>
            <w:pPr>
              <w:keepNext w:val="0"/>
              <w:keepLines w:val="0"/>
              <w:pageBreakBefore w:val="0"/>
              <w:widowControl w:val="0"/>
              <w:kinsoku/>
              <w:wordWrap/>
              <w:overflowPunct/>
              <w:topLinePunct w:val="0"/>
              <w:autoSpaceDE w:val="0"/>
              <w:autoSpaceDN w:val="0"/>
              <w:bidi w:val="0"/>
              <w:adjustRightInd w:val="0"/>
              <w:snapToGrid w:val="0"/>
              <w:spacing w:before="71" w:line="291" w:lineRule="exact"/>
              <w:ind w:left="188"/>
              <w:jc w:val="center"/>
              <w:rPr>
                <w:rFonts w:hint="eastAsia" w:ascii="仿宋_GB2312" w:hAnsi="仿宋_GB2312" w:eastAsia="仿宋_GB2312" w:cs="仿宋_GB2312"/>
                <w:sz w:val="22"/>
                <w:szCs w:val="22"/>
              </w:rPr>
            </w:pPr>
            <w:r>
              <w:rPr>
                <w:rFonts w:hint="eastAsia" w:ascii="仿宋_GB2312" w:hAnsi="仿宋_GB2312" w:eastAsia="仿宋_GB2312" w:cs="仿宋_GB2312"/>
                <w:spacing w:val="-2"/>
                <w:position w:val="4"/>
                <w:sz w:val="22"/>
                <w:szCs w:val="22"/>
              </w:rPr>
              <w:t>抽查</w:t>
            </w:r>
          </w:p>
          <w:p>
            <w:pPr>
              <w:keepNext w:val="0"/>
              <w:keepLines w:val="0"/>
              <w:pageBreakBefore w:val="0"/>
              <w:widowControl w:val="0"/>
              <w:kinsoku/>
              <w:wordWrap/>
              <w:overflowPunct/>
              <w:topLinePunct w:val="0"/>
              <w:autoSpaceDE w:val="0"/>
              <w:autoSpaceDN w:val="0"/>
              <w:bidi w:val="0"/>
              <w:adjustRightInd w:val="0"/>
              <w:snapToGrid w:val="0"/>
              <w:spacing w:line="220" w:lineRule="auto"/>
              <w:ind w:left="188"/>
              <w:jc w:val="center"/>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方式</w:t>
            </w:r>
          </w:p>
        </w:tc>
        <w:tc>
          <w:tcPr>
            <w:tcW w:w="2100" w:type="dxa"/>
            <w:vAlign w:val="center"/>
          </w:tcPr>
          <w:p>
            <w:pPr>
              <w:keepNext w:val="0"/>
              <w:keepLines w:val="0"/>
              <w:pageBreakBefore w:val="0"/>
              <w:widowControl w:val="0"/>
              <w:kinsoku/>
              <w:wordWrap/>
              <w:overflowPunct/>
              <w:topLinePunct w:val="0"/>
              <w:autoSpaceDE w:val="0"/>
              <w:autoSpaceDN w:val="0"/>
              <w:bidi w:val="0"/>
              <w:adjustRightInd w:val="0"/>
              <w:snapToGrid w:val="0"/>
              <w:spacing w:before="71" w:line="219" w:lineRule="auto"/>
              <w:ind w:left="48"/>
              <w:jc w:val="center"/>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抽查内容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2" w:hRule="atLeast"/>
        </w:trPr>
        <w:tc>
          <w:tcPr>
            <w:tcW w:w="484" w:type="dxa"/>
            <w:vAlign w:val="top"/>
          </w:tcPr>
          <w:p>
            <w:pPr>
              <w:keepNext w:val="0"/>
              <w:keepLines w:val="0"/>
              <w:pageBreakBefore w:val="0"/>
              <w:widowControl w:val="0"/>
              <w:kinsoku/>
              <w:wordWrap/>
              <w:overflowPunct/>
              <w:topLinePunct w:val="0"/>
              <w:autoSpaceDE w:val="0"/>
              <w:autoSpaceDN w:val="0"/>
              <w:bidi w:val="0"/>
              <w:adjustRightInd w:val="0"/>
              <w:snapToGrid w:val="0"/>
              <w:spacing w:line="256" w:lineRule="auto"/>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line="256" w:lineRule="auto"/>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line="257" w:lineRule="auto"/>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before="71" w:line="184" w:lineRule="auto"/>
              <w:ind w:left="175"/>
              <w:rPr>
                <w:rFonts w:hint="eastAsia" w:ascii="仿宋_GB2312" w:hAnsi="仿宋_GB2312" w:eastAsia="仿宋_GB2312" w:cs="仿宋_GB2312"/>
                <w:sz w:val="22"/>
                <w:szCs w:val="22"/>
              </w:rPr>
            </w:pPr>
          </w:p>
          <w:p>
            <w:pPr>
              <w:keepNext w:val="0"/>
              <w:keepLines w:val="0"/>
              <w:pageBreakBefore w:val="0"/>
              <w:widowControl w:val="0"/>
              <w:kinsoku/>
              <w:wordWrap/>
              <w:overflowPunct/>
              <w:topLinePunct w:val="0"/>
              <w:autoSpaceDE w:val="0"/>
              <w:autoSpaceDN w:val="0"/>
              <w:bidi w:val="0"/>
              <w:adjustRightInd w:val="0"/>
              <w:snapToGrid w:val="0"/>
              <w:spacing w:before="71" w:line="184" w:lineRule="auto"/>
              <w:ind w:left="175"/>
              <w:rPr>
                <w:rFonts w:hint="eastAsia" w:ascii="仿宋_GB2312" w:hAnsi="仿宋_GB2312" w:eastAsia="仿宋_GB2312" w:cs="仿宋_GB2312"/>
                <w:sz w:val="22"/>
                <w:szCs w:val="22"/>
              </w:rPr>
            </w:pPr>
          </w:p>
          <w:p>
            <w:pPr>
              <w:keepNext w:val="0"/>
              <w:keepLines w:val="0"/>
              <w:pageBreakBefore w:val="0"/>
              <w:widowControl w:val="0"/>
              <w:kinsoku/>
              <w:wordWrap/>
              <w:overflowPunct/>
              <w:topLinePunct w:val="0"/>
              <w:autoSpaceDE w:val="0"/>
              <w:autoSpaceDN w:val="0"/>
              <w:bidi w:val="0"/>
              <w:adjustRightInd w:val="0"/>
              <w:snapToGrid w:val="0"/>
              <w:spacing w:before="71" w:line="184" w:lineRule="auto"/>
              <w:ind w:left="175"/>
              <w:rPr>
                <w:rFonts w:hint="eastAsia" w:ascii="仿宋_GB2312" w:hAnsi="仿宋_GB2312" w:eastAsia="仿宋_GB2312" w:cs="仿宋_GB2312"/>
                <w:sz w:val="22"/>
                <w:szCs w:val="22"/>
              </w:rPr>
            </w:pPr>
          </w:p>
          <w:p>
            <w:pPr>
              <w:keepNext w:val="0"/>
              <w:keepLines w:val="0"/>
              <w:pageBreakBefore w:val="0"/>
              <w:widowControl w:val="0"/>
              <w:kinsoku/>
              <w:wordWrap/>
              <w:overflowPunct/>
              <w:topLinePunct w:val="0"/>
              <w:autoSpaceDE w:val="0"/>
              <w:autoSpaceDN w:val="0"/>
              <w:bidi w:val="0"/>
              <w:adjustRightInd w:val="0"/>
              <w:snapToGrid w:val="0"/>
              <w:spacing w:before="71" w:line="184" w:lineRule="auto"/>
              <w:ind w:left="175"/>
              <w:rPr>
                <w:rFonts w:hint="eastAsia" w:ascii="仿宋_GB2312" w:hAnsi="仿宋_GB2312" w:eastAsia="仿宋_GB2312" w:cs="仿宋_GB2312"/>
                <w:sz w:val="22"/>
                <w:szCs w:val="22"/>
              </w:rPr>
            </w:pPr>
          </w:p>
          <w:p>
            <w:pPr>
              <w:keepNext w:val="0"/>
              <w:keepLines w:val="0"/>
              <w:pageBreakBefore w:val="0"/>
              <w:widowControl w:val="0"/>
              <w:kinsoku/>
              <w:wordWrap/>
              <w:overflowPunct/>
              <w:topLinePunct w:val="0"/>
              <w:autoSpaceDE w:val="0"/>
              <w:autoSpaceDN w:val="0"/>
              <w:bidi w:val="0"/>
              <w:adjustRightInd w:val="0"/>
              <w:snapToGrid w:val="0"/>
              <w:spacing w:before="71" w:line="184" w:lineRule="auto"/>
              <w:ind w:left="17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1154" w:type="dxa"/>
            <w:vAlign w:val="top"/>
          </w:tcPr>
          <w:p>
            <w:pPr>
              <w:keepNext w:val="0"/>
              <w:keepLines w:val="0"/>
              <w:pageBreakBefore w:val="0"/>
              <w:widowControl w:val="0"/>
              <w:kinsoku/>
              <w:wordWrap/>
              <w:overflowPunct/>
              <w:topLinePunct w:val="0"/>
              <w:autoSpaceDE w:val="0"/>
              <w:autoSpaceDN w:val="0"/>
              <w:bidi w:val="0"/>
              <w:adjustRightInd w:val="0"/>
              <w:snapToGrid w:val="0"/>
              <w:spacing w:line="327" w:lineRule="auto"/>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before="72" w:line="235" w:lineRule="auto"/>
              <w:ind w:left="51" w:right="115"/>
              <w:jc w:val="both"/>
              <w:rPr>
                <w:rFonts w:hint="eastAsia" w:ascii="仿宋_GB2312" w:hAnsi="仿宋_GB2312" w:eastAsia="仿宋_GB2312" w:cs="仿宋_GB2312"/>
                <w:spacing w:val="-3"/>
                <w:sz w:val="22"/>
                <w:szCs w:val="22"/>
              </w:rPr>
            </w:pPr>
          </w:p>
          <w:p>
            <w:pPr>
              <w:keepNext w:val="0"/>
              <w:keepLines w:val="0"/>
              <w:pageBreakBefore w:val="0"/>
              <w:widowControl w:val="0"/>
              <w:kinsoku/>
              <w:wordWrap/>
              <w:overflowPunct/>
              <w:topLinePunct w:val="0"/>
              <w:autoSpaceDE w:val="0"/>
              <w:autoSpaceDN w:val="0"/>
              <w:bidi w:val="0"/>
              <w:adjustRightInd w:val="0"/>
              <w:snapToGrid w:val="0"/>
              <w:spacing w:before="72" w:line="235" w:lineRule="auto"/>
              <w:ind w:left="51" w:right="115"/>
              <w:jc w:val="both"/>
              <w:rPr>
                <w:rFonts w:hint="eastAsia" w:ascii="仿宋_GB2312" w:hAnsi="仿宋_GB2312" w:eastAsia="仿宋_GB2312" w:cs="仿宋_GB2312"/>
                <w:spacing w:val="-3"/>
                <w:sz w:val="22"/>
                <w:szCs w:val="22"/>
              </w:rPr>
            </w:pPr>
          </w:p>
          <w:p>
            <w:pPr>
              <w:keepNext w:val="0"/>
              <w:keepLines w:val="0"/>
              <w:pageBreakBefore w:val="0"/>
              <w:widowControl w:val="0"/>
              <w:kinsoku/>
              <w:wordWrap/>
              <w:overflowPunct/>
              <w:topLinePunct w:val="0"/>
              <w:autoSpaceDE w:val="0"/>
              <w:autoSpaceDN w:val="0"/>
              <w:bidi w:val="0"/>
              <w:adjustRightInd w:val="0"/>
              <w:snapToGrid w:val="0"/>
              <w:spacing w:before="72" w:line="235" w:lineRule="auto"/>
              <w:ind w:left="51" w:right="115"/>
              <w:jc w:val="both"/>
              <w:rPr>
                <w:rFonts w:hint="eastAsia" w:ascii="仿宋_GB2312" w:hAnsi="仿宋_GB2312" w:eastAsia="仿宋_GB2312" w:cs="仿宋_GB2312"/>
                <w:spacing w:val="-3"/>
                <w:sz w:val="22"/>
                <w:szCs w:val="22"/>
              </w:rPr>
            </w:pPr>
          </w:p>
          <w:p>
            <w:pPr>
              <w:keepNext w:val="0"/>
              <w:keepLines w:val="0"/>
              <w:pageBreakBefore w:val="0"/>
              <w:widowControl w:val="0"/>
              <w:kinsoku/>
              <w:wordWrap/>
              <w:overflowPunct/>
              <w:topLinePunct w:val="0"/>
              <w:autoSpaceDE w:val="0"/>
              <w:autoSpaceDN w:val="0"/>
              <w:bidi w:val="0"/>
              <w:adjustRightInd w:val="0"/>
              <w:snapToGrid w:val="0"/>
              <w:spacing w:before="72" w:line="235" w:lineRule="auto"/>
              <w:ind w:left="51" w:right="115"/>
              <w:jc w:val="both"/>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律师事务</w:t>
            </w:r>
            <w:r>
              <w:rPr>
                <w:rFonts w:hint="eastAsia" w:ascii="仿宋_GB2312" w:hAnsi="仿宋_GB2312" w:eastAsia="仿宋_GB2312" w:cs="仿宋_GB2312"/>
                <w:spacing w:val="5"/>
                <w:sz w:val="22"/>
                <w:szCs w:val="22"/>
              </w:rPr>
              <w:t>所及其负</w:t>
            </w:r>
            <w:r>
              <w:rPr>
                <w:rFonts w:hint="eastAsia" w:ascii="仿宋_GB2312" w:hAnsi="仿宋_GB2312" w:eastAsia="仿宋_GB2312" w:cs="仿宋_GB2312"/>
                <w:spacing w:val="1"/>
                <w:sz w:val="22"/>
                <w:szCs w:val="22"/>
              </w:rPr>
              <w:t>责人执业</w:t>
            </w:r>
            <w:r>
              <w:rPr>
                <w:rFonts w:hint="eastAsia" w:ascii="仿宋_GB2312" w:hAnsi="仿宋_GB2312" w:eastAsia="仿宋_GB2312" w:cs="仿宋_GB2312"/>
                <w:spacing w:val="2"/>
                <w:sz w:val="22"/>
                <w:szCs w:val="22"/>
              </w:rPr>
              <w:t xml:space="preserve"> 情况检查</w:t>
            </w:r>
          </w:p>
        </w:tc>
        <w:tc>
          <w:tcPr>
            <w:tcW w:w="4872" w:type="dxa"/>
            <w:vAlign w:val="top"/>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00" w:lineRule="exact"/>
              <w:ind w:right="0"/>
              <w:textAlignment w:val="baseline"/>
              <w:rPr>
                <w:rFonts w:hint="eastAsia" w:ascii="仿宋_GB2312" w:hAnsi="仿宋_GB2312" w:eastAsia="仿宋_GB2312" w:cs="仿宋_GB2312"/>
                <w:snapToGrid w:val="0"/>
                <w:color w:val="000000"/>
                <w:spacing w:val="-3"/>
                <w:kern w:val="0"/>
                <w:sz w:val="22"/>
                <w:szCs w:val="22"/>
                <w:lang w:eastAsia="zh-CN"/>
              </w:rPr>
            </w:pPr>
            <w:r>
              <w:rPr>
                <w:rFonts w:hint="eastAsia" w:ascii="仿宋_GB2312" w:hAnsi="仿宋_GB2312" w:eastAsia="仿宋_GB2312" w:cs="仿宋_GB2312"/>
                <w:snapToGrid w:val="0"/>
                <w:color w:val="000000"/>
                <w:spacing w:val="-3"/>
                <w:kern w:val="0"/>
                <w:sz w:val="22"/>
                <w:szCs w:val="22"/>
                <w:lang w:eastAsia="zh-CN"/>
              </w:rPr>
              <w:t>《律师事务所管理办法》第六十四条</w:t>
            </w:r>
            <w:r>
              <w:rPr>
                <w:rFonts w:hint="eastAsia" w:ascii="仿宋_GB2312" w:hAnsi="仿宋_GB2312" w:eastAsia="仿宋_GB2312" w:cs="仿宋_GB2312"/>
                <w:snapToGrid w:val="0"/>
                <w:color w:val="000000"/>
                <w:spacing w:val="-3"/>
                <w:kern w:val="0"/>
                <w:sz w:val="22"/>
                <w:szCs w:val="22"/>
                <w:lang w:val="en-US" w:eastAsia="zh-CN"/>
              </w:rPr>
              <w:t xml:space="preserve">  </w:t>
            </w:r>
            <w:r>
              <w:rPr>
                <w:rFonts w:hint="eastAsia" w:ascii="仿宋_GB2312" w:hAnsi="仿宋_GB2312" w:eastAsia="仿宋_GB2312" w:cs="仿宋_GB2312"/>
                <w:snapToGrid w:val="0"/>
                <w:color w:val="000000"/>
                <w:spacing w:val="-3"/>
                <w:kern w:val="0"/>
                <w:sz w:val="22"/>
                <w:szCs w:val="22"/>
                <w:lang w:eastAsia="zh-CN"/>
              </w:rPr>
              <w:t>县</w:t>
            </w:r>
            <w:r>
              <w:rPr>
                <w:rFonts w:hint="eastAsia" w:ascii="仿宋_GB2312" w:hAnsi="仿宋_GB2312" w:eastAsia="仿宋_GB2312" w:cs="仿宋_GB2312"/>
                <w:snapToGrid w:val="0"/>
                <w:color w:val="000000"/>
                <w:spacing w:val="-3"/>
                <w:kern w:val="0"/>
                <w:sz w:val="22"/>
                <w:szCs w:val="22"/>
                <w:lang w:val="en-US" w:eastAsia="zh-CN"/>
              </w:rPr>
              <w:t xml:space="preserve"> </w:t>
            </w:r>
            <w:r>
              <w:rPr>
                <w:rFonts w:hint="eastAsia" w:ascii="仿宋_GB2312" w:hAnsi="仿宋_GB2312" w:eastAsia="仿宋_GB2312" w:cs="仿宋_GB2312"/>
                <w:snapToGrid w:val="0"/>
                <w:color w:val="000000"/>
                <w:spacing w:val="-3"/>
                <w:kern w:val="0"/>
                <w:sz w:val="22"/>
                <w:szCs w:val="22"/>
                <w:lang w:eastAsia="zh-CN"/>
              </w:rPr>
              <w:t>级司法行政机关对本行政区域内的律师事务所的执业活动进行日常监督管理，履行下列职责：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00" w:lineRule="exact"/>
              <w:ind w:right="0"/>
              <w:textAlignment w:val="baseline"/>
              <w:rPr>
                <w:rFonts w:hint="eastAsia" w:ascii="仿宋_GB2312" w:hAnsi="仿宋_GB2312" w:eastAsia="仿宋_GB2312" w:cs="仿宋_GB2312"/>
                <w:snapToGrid w:val="0"/>
                <w:color w:val="000000"/>
                <w:spacing w:val="-3"/>
                <w:kern w:val="0"/>
                <w:sz w:val="22"/>
                <w:szCs w:val="22"/>
                <w:lang w:eastAsia="zh-CN"/>
              </w:rPr>
            </w:pPr>
            <w:r>
              <w:rPr>
                <w:rFonts w:hint="eastAsia" w:ascii="仿宋_GB2312" w:hAnsi="仿宋_GB2312" w:eastAsia="仿宋_GB2312" w:cs="仿宋_GB2312"/>
                <w:snapToGrid w:val="0"/>
                <w:color w:val="000000"/>
                <w:spacing w:val="-3"/>
                <w:kern w:val="0"/>
                <w:sz w:val="22"/>
                <w:szCs w:val="22"/>
                <w:lang w:eastAsia="zh-CN"/>
              </w:rPr>
              <w:t>(一)监督律师事务所在开展业务活动过程中遵守法律、法规、规章的情况;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00" w:lineRule="exact"/>
              <w:ind w:right="0"/>
              <w:textAlignment w:val="baseline"/>
              <w:rPr>
                <w:rFonts w:hint="eastAsia" w:ascii="仿宋_GB2312" w:hAnsi="仿宋_GB2312" w:eastAsia="仿宋_GB2312" w:cs="仿宋_GB2312"/>
                <w:snapToGrid w:val="0"/>
                <w:color w:val="000000"/>
                <w:spacing w:val="-3"/>
                <w:kern w:val="0"/>
                <w:sz w:val="22"/>
                <w:szCs w:val="22"/>
                <w:lang w:eastAsia="zh-CN"/>
              </w:rPr>
            </w:pPr>
            <w:r>
              <w:rPr>
                <w:rFonts w:hint="eastAsia" w:ascii="仿宋_GB2312" w:hAnsi="仿宋_GB2312" w:eastAsia="仿宋_GB2312" w:cs="仿宋_GB2312"/>
                <w:snapToGrid w:val="0"/>
                <w:color w:val="000000"/>
                <w:spacing w:val="-3"/>
                <w:kern w:val="0"/>
                <w:sz w:val="22"/>
                <w:szCs w:val="22"/>
                <w:lang w:eastAsia="zh-CN"/>
              </w:rPr>
              <w:t>(二)监督律师事务所执业和内部管理制度的建立和实施情况;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00" w:lineRule="exact"/>
              <w:ind w:right="0"/>
              <w:textAlignment w:val="baseline"/>
              <w:rPr>
                <w:rFonts w:hint="eastAsia" w:ascii="仿宋_GB2312" w:hAnsi="仿宋_GB2312" w:eastAsia="仿宋_GB2312" w:cs="仿宋_GB2312"/>
                <w:snapToGrid w:val="0"/>
                <w:color w:val="000000"/>
                <w:spacing w:val="-3"/>
                <w:kern w:val="0"/>
                <w:sz w:val="22"/>
                <w:szCs w:val="22"/>
                <w:lang w:eastAsia="zh-CN"/>
              </w:rPr>
            </w:pPr>
            <w:r>
              <w:rPr>
                <w:rFonts w:hint="eastAsia" w:ascii="仿宋_GB2312" w:hAnsi="仿宋_GB2312" w:eastAsia="仿宋_GB2312" w:cs="仿宋_GB2312"/>
                <w:snapToGrid w:val="0"/>
                <w:color w:val="000000"/>
                <w:spacing w:val="-3"/>
                <w:kern w:val="0"/>
                <w:sz w:val="22"/>
                <w:szCs w:val="22"/>
                <w:lang w:eastAsia="zh-CN"/>
              </w:rPr>
              <w:t>(三)监督律师事务所保持法定设立条件以及变更报批或者备案的执行情况;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00" w:lineRule="exact"/>
              <w:ind w:right="0"/>
              <w:textAlignment w:val="baseline"/>
              <w:rPr>
                <w:rFonts w:hint="eastAsia" w:ascii="仿宋_GB2312" w:hAnsi="仿宋_GB2312" w:eastAsia="仿宋_GB2312" w:cs="仿宋_GB2312"/>
                <w:snapToGrid w:val="0"/>
                <w:color w:val="000000"/>
                <w:spacing w:val="-3"/>
                <w:kern w:val="0"/>
                <w:sz w:val="22"/>
                <w:szCs w:val="22"/>
                <w:lang w:eastAsia="zh-CN"/>
              </w:rPr>
            </w:pPr>
            <w:r>
              <w:rPr>
                <w:rFonts w:hint="eastAsia" w:ascii="仿宋_GB2312" w:hAnsi="仿宋_GB2312" w:eastAsia="仿宋_GB2312" w:cs="仿宋_GB2312"/>
                <w:snapToGrid w:val="0"/>
                <w:color w:val="000000"/>
                <w:spacing w:val="-3"/>
                <w:kern w:val="0"/>
                <w:sz w:val="22"/>
                <w:szCs w:val="22"/>
                <w:lang w:eastAsia="zh-CN"/>
              </w:rPr>
              <w:t>(四)监督律师事务所进行清算、申请注销的情况;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00" w:lineRule="exact"/>
              <w:ind w:right="0"/>
              <w:textAlignment w:val="baseline"/>
              <w:rPr>
                <w:rFonts w:hint="eastAsia" w:ascii="仿宋_GB2312" w:hAnsi="仿宋_GB2312" w:eastAsia="仿宋_GB2312" w:cs="仿宋_GB2312"/>
                <w:snapToGrid w:val="0"/>
                <w:color w:val="000000"/>
                <w:spacing w:val="-3"/>
                <w:kern w:val="0"/>
                <w:sz w:val="22"/>
                <w:szCs w:val="22"/>
                <w:lang w:eastAsia="zh-CN"/>
              </w:rPr>
            </w:pPr>
            <w:r>
              <w:rPr>
                <w:rFonts w:hint="eastAsia" w:ascii="仿宋_GB2312" w:hAnsi="仿宋_GB2312" w:eastAsia="仿宋_GB2312" w:cs="仿宋_GB2312"/>
                <w:snapToGrid w:val="0"/>
                <w:color w:val="000000"/>
                <w:spacing w:val="-3"/>
                <w:kern w:val="0"/>
                <w:sz w:val="22"/>
                <w:szCs w:val="22"/>
                <w:lang w:eastAsia="zh-CN"/>
              </w:rPr>
              <w:t>(五)监督律师事务所开展律师执业年度考核和上报年度执业总结的情况;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00" w:lineRule="exact"/>
              <w:ind w:right="0"/>
              <w:textAlignment w:val="baseline"/>
              <w:rPr>
                <w:rFonts w:hint="eastAsia" w:ascii="仿宋_GB2312" w:hAnsi="仿宋_GB2312" w:eastAsia="仿宋_GB2312" w:cs="仿宋_GB2312"/>
                <w:snapToGrid w:val="0"/>
                <w:color w:val="000000"/>
                <w:spacing w:val="-3"/>
                <w:kern w:val="0"/>
                <w:sz w:val="22"/>
                <w:szCs w:val="22"/>
                <w:lang w:eastAsia="zh-CN"/>
              </w:rPr>
            </w:pPr>
            <w:r>
              <w:rPr>
                <w:rFonts w:hint="eastAsia" w:ascii="仿宋_GB2312" w:hAnsi="仿宋_GB2312" w:eastAsia="仿宋_GB2312" w:cs="仿宋_GB2312"/>
                <w:snapToGrid w:val="0"/>
                <w:color w:val="000000"/>
                <w:spacing w:val="-3"/>
                <w:kern w:val="0"/>
                <w:sz w:val="22"/>
                <w:szCs w:val="22"/>
                <w:lang w:eastAsia="zh-CN"/>
              </w:rPr>
              <w:t>(六)受理对律师事务所的举报和投诉;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00" w:lineRule="exact"/>
              <w:ind w:right="0"/>
              <w:textAlignment w:val="baseline"/>
              <w:rPr>
                <w:rFonts w:hint="eastAsia" w:ascii="仿宋_GB2312" w:hAnsi="仿宋_GB2312" w:eastAsia="仿宋_GB2312" w:cs="仿宋_GB2312"/>
                <w:snapToGrid w:val="0"/>
                <w:color w:val="000000"/>
                <w:spacing w:val="-3"/>
                <w:kern w:val="0"/>
                <w:sz w:val="22"/>
                <w:szCs w:val="22"/>
                <w:lang w:eastAsia="zh-CN"/>
              </w:rPr>
            </w:pPr>
            <w:r>
              <w:rPr>
                <w:rFonts w:hint="eastAsia" w:ascii="仿宋_GB2312" w:hAnsi="仿宋_GB2312" w:eastAsia="仿宋_GB2312" w:cs="仿宋_GB2312"/>
                <w:snapToGrid w:val="0"/>
                <w:color w:val="000000"/>
                <w:spacing w:val="-3"/>
                <w:kern w:val="0"/>
                <w:sz w:val="22"/>
                <w:szCs w:val="22"/>
                <w:lang w:eastAsia="zh-CN"/>
              </w:rPr>
              <w:t>(七)监督律师事务所履行行政处罚和实行整改的情况;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00" w:lineRule="exact"/>
              <w:ind w:right="0"/>
              <w:textAlignment w:val="baseline"/>
              <w:rPr>
                <w:rFonts w:hint="eastAsia" w:ascii="仿宋_GB2312" w:hAnsi="仿宋_GB2312" w:eastAsia="仿宋_GB2312" w:cs="仿宋_GB2312"/>
                <w:snapToGrid w:val="0"/>
                <w:color w:val="000000"/>
                <w:spacing w:val="-3"/>
                <w:kern w:val="0"/>
                <w:sz w:val="22"/>
                <w:szCs w:val="22"/>
                <w:lang w:eastAsia="zh-CN"/>
              </w:rPr>
            </w:pPr>
            <w:r>
              <w:rPr>
                <w:rFonts w:hint="eastAsia" w:ascii="仿宋_GB2312" w:hAnsi="仿宋_GB2312" w:eastAsia="仿宋_GB2312" w:cs="仿宋_GB2312"/>
                <w:snapToGrid w:val="0"/>
                <w:color w:val="000000"/>
                <w:spacing w:val="-3"/>
                <w:kern w:val="0"/>
                <w:sz w:val="22"/>
                <w:szCs w:val="22"/>
                <w:lang w:eastAsia="zh-CN"/>
              </w:rPr>
              <w:t>(八)司法部和省、自治区、直辖市司法行政机关规定的其他职责。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00" w:lineRule="exact"/>
              <w:ind w:right="0"/>
              <w:textAlignment w:val="baseline"/>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napToGrid w:val="0"/>
                <w:color w:val="000000"/>
                <w:spacing w:val="-3"/>
                <w:kern w:val="0"/>
                <w:sz w:val="22"/>
                <w:szCs w:val="22"/>
                <w:lang w:eastAsia="zh-CN"/>
              </w:rPr>
              <w:t>县级司法行政机关在开展日常监督管理过程中，对发现、查实的律师事务所在执业和内部管理方面存在的问题，应当对律师事务所负责人或者有关律师进行警示谈话，责令改正，并对其整改情况进行监督;对律师事务所的违法行为认为依法应当给予行政处罚的，应当向上一级司法行政机关提出处罚建议;认为需要给予行业惩戒的，移送律师协会处理。</w:t>
            </w:r>
          </w:p>
        </w:tc>
        <w:tc>
          <w:tcPr>
            <w:tcW w:w="1176" w:type="dxa"/>
            <w:vAlign w:val="top"/>
          </w:tcPr>
          <w:p>
            <w:pPr>
              <w:keepNext w:val="0"/>
              <w:keepLines w:val="0"/>
              <w:pageBreakBefore w:val="0"/>
              <w:widowControl w:val="0"/>
              <w:kinsoku/>
              <w:wordWrap/>
              <w:overflowPunct/>
              <w:topLinePunct w:val="0"/>
              <w:autoSpaceDE w:val="0"/>
              <w:autoSpaceDN w:val="0"/>
              <w:bidi w:val="0"/>
              <w:adjustRightInd w:val="0"/>
              <w:snapToGrid w:val="0"/>
              <w:spacing w:line="357" w:lineRule="auto"/>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line="357" w:lineRule="auto"/>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before="71" w:line="219" w:lineRule="auto"/>
              <w:ind w:left="32"/>
              <w:rPr>
                <w:rFonts w:hint="eastAsia" w:ascii="仿宋_GB2312" w:hAnsi="仿宋_GB2312" w:eastAsia="仿宋_GB2312" w:cs="仿宋_GB2312"/>
                <w:spacing w:val="4"/>
                <w:sz w:val="22"/>
                <w:szCs w:val="22"/>
                <w:lang w:eastAsia="zh-CN"/>
              </w:rPr>
            </w:pPr>
          </w:p>
          <w:p>
            <w:pPr>
              <w:keepNext w:val="0"/>
              <w:keepLines w:val="0"/>
              <w:pageBreakBefore w:val="0"/>
              <w:widowControl w:val="0"/>
              <w:kinsoku/>
              <w:wordWrap/>
              <w:overflowPunct/>
              <w:topLinePunct w:val="0"/>
              <w:autoSpaceDE w:val="0"/>
              <w:autoSpaceDN w:val="0"/>
              <w:bidi w:val="0"/>
              <w:adjustRightInd w:val="0"/>
              <w:snapToGrid w:val="0"/>
              <w:spacing w:before="71" w:line="219" w:lineRule="auto"/>
              <w:ind w:left="32"/>
              <w:rPr>
                <w:rFonts w:hint="eastAsia" w:ascii="仿宋_GB2312" w:hAnsi="仿宋_GB2312" w:eastAsia="仿宋_GB2312" w:cs="仿宋_GB2312"/>
                <w:spacing w:val="4"/>
                <w:sz w:val="22"/>
                <w:szCs w:val="22"/>
                <w:lang w:eastAsia="zh-CN"/>
              </w:rPr>
            </w:pPr>
          </w:p>
          <w:p>
            <w:pPr>
              <w:keepNext w:val="0"/>
              <w:keepLines w:val="0"/>
              <w:pageBreakBefore w:val="0"/>
              <w:widowControl w:val="0"/>
              <w:kinsoku/>
              <w:wordWrap/>
              <w:overflowPunct/>
              <w:topLinePunct w:val="0"/>
              <w:autoSpaceDE w:val="0"/>
              <w:autoSpaceDN w:val="0"/>
              <w:bidi w:val="0"/>
              <w:adjustRightInd w:val="0"/>
              <w:snapToGrid w:val="0"/>
              <w:spacing w:before="71" w:line="219" w:lineRule="auto"/>
              <w:ind w:left="32"/>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lang w:eastAsia="zh-CN"/>
              </w:rPr>
              <w:t>县</w:t>
            </w:r>
            <w:r>
              <w:rPr>
                <w:rFonts w:hint="eastAsia" w:ascii="仿宋_GB2312" w:hAnsi="仿宋_GB2312" w:eastAsia="仿宋_GB2312" w:cs="仿宋_GB2312"/>
                <w:spacing w:val="4"/>
                <w:sz w:val="22"/>
                <w:szCs w:val="22"/>
              </w:rPr>
              <w:t>司法局</w:t>
            </w:r>
          </w:p>
        </w:tc>
        <w:tc>
          <w:tcPr>
            <w:tcW w:w="1284" w:type="dxa"/>
            <w:vAlign w:val="top"/>
          </w:tcPr>
          <w:p>
            <w:pPr>
              <w:keepNext w:val="0"/>
              <w:keepLines w:val="0"/>
              <w:pageBreakBefore w:val="0"/>
              <w:widowControl w:val="0"/>
              <w:kinsoku/>
              <w:wordWrap/>
              <w:overflowPunct/>
              <w:topLinePunct w:val="0"/>
              <w:autoSpaceDE w:val="0"/>
              <w:autoSpaceDN w:val="0"/>
              <w:bidi w:val="0"/>
              <w:adjustRightInd w:val="0"/>
              <w:snapToGrid w:val="0"/>
              <w:spacing w:line="311" w:lineRule="auto"/>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line="312" w:lineRule="auto"/>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before="72" w:line="224" w:lineRule="auto"/>
              <w:ind w:left="403" w:right="83" w:hanging="329"/>
              <w:rPr>
                <w:rFonts w:hint="eastAsia" w:ascii="仿宋_GB2312" w:hAnsi="仿宋_GB2312" w:eastAsia="仿宋_GB2312" w:cs="仿宋_GB2312"/>
                <w:spacing w:val="-3"/>
                <w:sz w:val="22"/>
                <w:szCs w:val="22"/>
              </w:rPr>
            </w:pPr>
          </w:p>
          <w:p>
            <w:pPr>
              <w:keepNext w:val="0"/>
              <w:keepLines w:val="0"/>
              <w:pageBreakBefore w:val="0"/>
              <w:widowControl w:val="0"/>
              <w:kinsoku/>
              <w:wordWrap/>
              <w:overflowPunct/>
              <w:topLinePunct w:val="0"/>
              <w:autoSpaceDE w:val="0"/>
              <w:autoSpaceDN w:val="0"/>
              <w:bidi w:val="0"/>
              <w:adjustRightInd w:val="0"/>
              <w:snapToGrid w:val="0"/>
              <w:spacing w:before="72" w:line="224" w:lineRule="auto"/>
              <w:ind w:left="403" w:right="83" w:hanging="329"/>
              <w:rPr>
                <w:rFonts w:hint="eastAsia" w:ascii="仿宋_GB2312" w:hAnsi="仿宋_GB2312" w:eastAsia="仿宋_GB2312" w:cs="仿宋_GB2312"/>
                <w:spacing w:val="-3"/>
                <w:sz w:val="22"/>
                <w:szCs w:val="22"/>
              </w:rPr>
            </w:pPr>
          </w:p>
          <w:p>
            <w:pPr>
              <w:keepNext w:val="0"/>
              <w:keepLines w:val="0"/>
              <w:pageBreakBefore w:val="0"/>
              <w:widowControl w:val="0"/>
              <w:kinsoku/>
              <w:wordWrap/>
              <w:overflowPunct/>
              <w:topLinePunct w:val="0"/>
              <w:autoSpaceDE w:val="0"/>
              <w:autoSpaceDN w:val="0"/>
              <w:bidi w:val="0"/>
              <w:adjustRightInd w:val="0"/>
              <w:snapToGrid w:val="0"/>
              <w:spacing w:before="72" w:line="224" w:lineRule="auto"/>
              <w:ind w:left="403" w:right="83" w:hanging="329"/>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律师事务</w:t>
            </w:r>
            <w:r>
              <w:rPr>
                <w:rFonts w:hint="eastAsia" w:ascii="仿宋_GB2312" w:hAnsi="仿宋_GB2312" w:eastAsia="仿宋_GB2312" w:cs="仿宋_GB2312"/>
                <w:sz w:val="22"/>
                <w:szCs w:val="22"/>
              </w:rPr>
              <w:t>所</w:t>
            </w:r>
          </w:p>
        </w:tc>
        <w:tc>
          <w:tcPr>
            <w:tcW w:w="672" w:type="dxa"/>
            <w:vAlign w:val="top"/>
          </w:tcPr>
          <w:p>
            <w:pPr>
              <w:keepNext w:val="0"/>
              <w:keepLines w:val="0"/>
              <w:pageBreakBefore w:val="0"/>
              <w:widowControl w:val="0"/>
              <w:kinsoku/>
              <w:wordWrap/>
              <w:overflowPunct/>
              <w:topLinePunct w:val="0"/>
              <w:autoSpaceDE w:val="0"/>
              <w:autoSpaceDN w:val="0"/>
              <w:bidi w:val="0"/>
              <w:adjustRightInd w:val="0"/>
              <w:snapToGrid w:val="0"/>
              <w:spacing w:line="256" w:lineRule="auto"/>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line="257" w:lineRule="auto"/>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line="257" w:lineRule="auto"/>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before="72" w:line="183" w:lineRule="auto"/>
              <w:ind w:left="155"/>
              <w:rPr>
                <w:rFonts w:hint="eastAsia" w:ascii="仿宋_GB2312" w:hAnsi="仿宋_GB2312" w:eastAsia="仿宋_GB2312" w:cs="仿宋_GB2312"/>
                <w:spacing w:val="-3"/>
                <w:sz w:val="22"/>
                <w:szCs w:val="22"/>
              </w:rPr>
            </w:pPr>
          </w:p>
          <w:p>
            <w:pPr>
              <w:keepNext w:val="0"/>
              <w:keepLines w:val="0"/>
              <w:pageBreakBefore w:val="0"/>
              <w:widowControl w:val="0"/>
              <w:kinsoku/>
              <w:wordWrap/>
              <w:overflowPunct/>
              <w:topLinePunct w:val="0"/>
              <w:autoSpaceDE w:val="0"/>
              <w:autoSpaceDN w:val="0"/>
              <w:bidi w:val="0"/>
              <w:adjustRightInd w:val="0"/>
              <w:snapToGrid w:val="0"/>
              <w:spacing w:before="72" w:line="183" w:lineRule="auto"/>
              <w:ind w:left="155"/>
              <w:rPr>
                <w:rFonts w:hint="eastAsia" w:ascii="仿宋_GB2312" w:hAnsi="仿宋_GB2312" w:eastAsia="仿宋_GB2312" w:cs="仿宋_GB2312"/>
                <w:spacing w:val="-3"/>
                <w:sz w:val="22"/>
                <w:szCs w:val="22"/>
              </w:rPr>
            </w:pPr>
          </w:p>
          <w:p>
            <w:pPr>
              <w:keepNext w:val="0"/>
              <w:keepLines w:val="0"/>
              <w:pageBreakBefore w:val="0"/>
              <w:widowControl w:val="0"/>
              <w:kinsoku/>
              <w:wordWrap/>
              <w:overflowPunct/>
              <w:topLinePunct w:val="0"/>
              <w:autoSpaceDE w:val="0"/>
              <w:autoSpaceDN w:val="0"/>
              <w:bidi w:val="0"/>
              <w:adjustRightInd w:val="0"/>
              <w:snapToGrid w:val="0"/>
              <w:spacing w:before="72" w:line="183" w:lineRule="auto"/>
              <w:ind w:left="155"/>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lang w:val="en-US" w:eastAsia="zh-CN"/>
              </w:rPr>
              <w:t>100</w:t>
            </w:r>
            <w:r>
              <w:rPr>
                <w:rFonts w:hint="eastAsia" w:ascii="仿宋_GB2312" w:hAnsi="仿宋_GB2312" w:eastAsia="仿宋_GB2312" w:cs="仿宋_GB2312"/>
                <w:spacing w:val="-3"/>
                <w:sz w:val="22"/>
                <w:szCs w:val="22"/>
              </w:rPr>
              <w:t>%</w:t>
            </w:r>
          </w:p>
        </w:tc>
        <w:tc>
          <w:tcPr>
            <w:tcW w:w="996" w:type="dxa"/>
            <w:vAlign w:val="top"/>
          </w:tcPr>
          <w:p>
            <w:pPr>
              <w:keepNext w:val="0"/>
              <w:keepLines w:val="0"/>
              <w:pageBreakBefore w:val="0"/>
              <w:widowControl w:val="0"/>
              <w:kinsoku/>
              <w:wordWrap/>
              <w:overflowPunct/>
              <w:topLinePunct w:val="0"/>
              <w:autoSpaceDE w:val="0"/>
              <w:autoSpaceDN w:val="0"/>
              <w:bidi w:val="0"/>
              <w:adjustRightInd w:val="0"/>
              <w:snapToGrid w:val="0"/>
              <w:spacing w:line="302" w:lineRule="auto"/>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line="302" w:lineRule="auto"/>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before="72" w:line="290" w:lineRule="exact"/>
              <w:ind w:left="265"/>
              <w:rPr>
                <w:rFonts w:hint="eastAsia" w:ascii="仿宋_GB2312" w:hAnsi="仿宋_GB2312" w:eastAsia="仿宋_GB2312" w:cs="仿宋_GB2312"/>
                <w:spacing w:val="-2"/>
                <w:position w:val="4"/>
                <w:sz w:val="22"/>
                <w:szCs w:val="22"/>
              </w:rPr>
            </w:pPr>
          </w:p>
          <w:p>
            <w:pPr>
              <w:keepNext w:val="0"/>
              <w:keepLines w:val="0"/>
              <w:pageBreakBefore w:val="0"/>
              <w:widowControl w:val="0"/>
              <w:kinsoku/>
              <w:wordWrap/>
              <w:overflowPunct/>
              <w:topLinePunct w:val="0"/>
              <w:autoSpaceDE w:val="0"/>
              <w:autoSpaceDN w:val="0"/>
              <w:bidi w:val="0"/>
              <w:adjustRightInd w:val="0"/>
              <w:snapToGrid w:val="0"/>
              <w:spacing w:before="72" w:line="290" w:lineRule="exact"/>
              <w:ind w:left="265"/>
              <w:rPr>
                <w:rFonts w:hint="eastAsia" w:ascii="仿宋_GB2312" w:hAnsi="仿宋_GB2312" w:eastAsia="仿宋_GB2312" w:cs="仿宋_GB2312"/>
                <w:spacing w:val="-2"/>
                <w:position w:val="4"/>
                <w:sz w:val="22"/>
                <w:szCs w:val="22"/>
              </w:rPr>
            </w:pPr>
          </w:p>
          <w:p>
            <w:pPr>
              <w:keepNext w:val="0"/>
              <w:keepLines w:val="0"/>
              <w:pageBreakBefore w:val="0"/>
              <w:widowControl w:val="0"/>
              <w:kinsoku/>
              <w:wordWrap/>
              <w:overflowPunct/>
              <w:topLinePunct w:val="0"/>
              <w:autoSpaceDE w:val="0"/>
              <w:autoSpaceDN w:val="0"/>
              <w:bidi w:val="0"/>
              <w:adjustRightInd w:val="0"/>
              <w:snapToGrid w:val="0"/>
              <w:spacing w:before="72" w:line="290" w:lineRule="exact"/>
              <w:ind w:left="265"/>
              <w:rPr>
                <w:rFonts w:hint="eastAsia" w:ascii="仿宋_GB2312" w:hAnsi="仿宋_GB2312" w:eastAsia="仿宋_GB2312" w:cs="仿宋_GB2312"/>
                <w:sz w:val="22"/>
                <w:szCs w:val="22"/>
              </w:rPr>
            </w:pPr>
            <w:r>
              <w:rPr>
                <w:rFonts w:hint="eastAsia" w:ascii="仿宋_GB2312" w:hAnsi="仿宋_GB2312" w:eastAsia="仿宋_GB2312" w:cs="仿宋_GB2312"/>
                <w:spacing w:val="-2"/>
                <w:position w:val="4"/>
                <w:sz w:val="22"/>
                <w:szCs w:val="22"/>
              </w:rPr>
              <w:t>每半年</w:t>
            </w:r>
          </w:p>
          <w:p>
            <w:pPr>
              <w:keepNext w:val="0"/>
              <w:keepLines w:val="0"/>
              <w:pageBreakBefore w:val="0"/>
              <w:widowControl w:val="0"/>
              <w:kinsoku/>
              <w:wordWrap/>
              <w:overflowPunct/>
              <w:topLinePunct w:val="0"/>
              <w:autoSpaceDE w:val="0"/>
              <w:autoSpaceDN w:val="0"/>
              <w:bidi w:val="0"/>
              <w:adjustRightInd w:val="0"/>
              <w:snapToGrid w:val="0"/>
              <w:spacing w:line="219" w:lineRule="auto"/>
              <w:ind w:left="426"/>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1次</w:t>
            </w:r>
          </w:p>
        </w:tc>
        <w:tc>
          <w:tcPr>
            <w:tcW w:w="972" w:type="dxa"/>
            <w:vAlign w:val="top"/>
          </w:tcPr>
          <w:p>
            <w:pPr>
              <w:keepNext w:val="0"/>
              <w:keepLines w:val="0"/>
              <w:pageBreakBefore w:val="0"/>
              <w:widowControl w:val="0"/>
              <w:kinsoku/>
              <w:wordWrap/>
              <w:overflowPunct/>
              <w:topLinePunct w:val="0"/>
              <w:autoSpaceDE w:val="0"/>
              <w:autoSpaceDN w:val="0"/>
              <w:bidi w:val="0"/>
              <w:adjustRightInd w:val="0"/>
              <w:snapToGrid w:val="0"/>
              <w:spacing w:line="297" w:lineRule="auto"/>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line="298" w:lineRule="auto"/>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before="72" w:line="299" w:lineRule="exact"/>
              <w:ind w:left="188"/>
              <w:rPr>
                <w:rFonts w:hint="eastAsia" w:ascii="仿宋_GB2312" w:hAnsi="仿宋_GB2312" w:eastAsia="仿宋_GB2312" w:cs="仿宋_GB2312"/>
                <w:spacing w:val="6"/>
                <w:position w:val="5"/>
                <w:sz w:val="22"/>
                <w:szCs w:val="22"/>
              </w:rPr>
            </w:pPr>
          </w:p>
          <w:p>
            <w:pPr>
              <w:keepNext w:val="0"/>
              <w:keepLines w:val="0"/>
              <w:pageBreakBefore w:val="0"/>
              <w:widowControl w:val="0"/>
              <w:kinsoku/>
              <w:wordWrap/>
              <w:overflowPunct/>
              <w:topLinePunct w:val="0"/>
              <w:autoSpaceDE w:val="0"/>
              <w:autoSpaceDN w:val="0"/>
              <w:bidi w:val="0"/>
              <w:adjustRightInd w:val="0"/>
              <w:snapToGrid w:val="0"/>
              <w:spacing w:before="72" w:line="299" w:lineRule="exact"/>
              <w:ind w:left="188"/>
              <w:rPr>
                <w:rFonts w:hint="eastAsia" w:ascii="仿宋_GB2312" w:hAnsi="仿宋_GB2312" w:eastAsia="仿宋_GB2312" w:cs="仿宋_GB2312"/>
                <w:spacing w:val="6"/>
                <w:position w:val="5"/>
                <w:sz w:val="22"/>
                <w:szCs w:val="22"/>
              </w:rPr>
            </w:pPr>
          </w:p>
          <w:p>
            <w:pPr>
              <w:keepNext w:val="0"/>
              <w:keepLines w:val="0"/>
              <w:pageBreakBefore w:val="0"/>
              <w:widowControl w:val="0"/>
              <w:kinsoku/>
              <w:wordWrap/>
              <w:overflowPunct/>
              <w:topLinePunct w:val="0"/>
              <w:autoSpaceDE w:val="0"/>
              <w:autoSpaceDN w:val="0"/>
              <w:bidi w:val="0"/>
              <w:adjustRightInd w:val="0"/>
              <w:snapToGrid w:val="0"/>
              <w:spacing w:before="72" w:line="299" w:lineRule="exact"/>
              <w:ind w:left="188"/>
              <w:rPr>
                <w:rFonts w:hint="eastAsia" w:ascii="仿宋_GB2312" w:hAnsi="仿宋_GB2312" w:eastAsia="仿宋_GB2312" w:cs="仿宋_GB2312"/>
                <w:sz w:val="22"/>
                <w:szCs w:val="22"/>
              </w:rPr>
            </w:pPr>
            <w:r>
              <w:rPr>
                <w:rFonts w:hint="eastAsia" w:ascii="仿宋_GB2312" w:hAnsi="仿宋_GB2312" w:eastAsia="仿宋_GB2312" w:cs="仿宋_GB2312"/>
                <w:spacing w:val="6"/>
                <w:position w:val="5"/>
                <w:sz w:val="22"/>
                <w:szCs w:val="22"/>
              </w:rPr>
              <w:t>现场</w:t>
            </w:r>
          </w:p>
          <w:p>
            <w:pPr>
              <w:keepNext w:val="0"/>
              <w:keepLines w:val="0"/>
              <w:pageBreakBefore w:val="0"/>
              <w:widowControl w:val="0"/>
              <w:kinsoku/>
              <w:wordWrap/>
              <w:overflowPunct/>
              <w:topLinePunct w:val="0"/>
              <w:autoSpaceDE w:val="0"/>
              <w:autoSpaceDN w:val="0"/>
              <w:bidi w:val="0"/>
              <w:adjustRightInd w:val="0"/>
              <w:snapToGrid w:val="0"/>
              <w:spacing w:line="219" w:lineRule="auto"/>
              <w:ind w:left="188"/>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检查</w:t>
            </w:r>
          </w:p>
        </w:tc>
        <w:tc>
          <w:tcPr>
            <w:tcW w:w="2100" w:type="dxa"/>
            <w:vAlign w:val="top"/>
          </w:tcPr>
          <w:p>
            <w:pPr>
              <w:keepNext w:val="0"/>
              <w:keepLines w:val="0"/>
              <w:pageBreakBefore w:val="0"/>
              <w:widowControl w:val="0"/>
              <w:kinsoku/>
              <w:wordWrap/>
              <w:overflowPunct/>
              <w:topLinePunct w:val="0"/>
              <w:autoSpaceDE w:val="0"/>
              <w:autoSpaceDN w:val="0"/>
              <w:bidi w:val="0"/>
              <w:adjustRightInd w:val="0"/>
              <w:snapToGrid w:val="0"/>
              <w:spacing w:line="476" w:lineRule="auto"/>
              <w:rPr>
                <w:rFonts w:hint="eastAsia" w:ascii="仿宋_GB2312" w:hAnsi="仿宋_GB2312" w:eastAsia="仿宋_GB2312" w:cs="仿宋_GB2312"/>
                <w:sz w:val="21"/>
              </w:rPr>
            </w:pP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before="71" w:line="230" w:lineRule="auto"/>
              <w:ind w:left="48" w:right="172"/>
              <w:jc w:val="both"/>
              <w:rPr>
                <w:rFonts w:hint="eastAsia" w:ascii="仿宋_GB2312" w:hAnsi="仿宋_GB2312" w:eastAsia="仿宋_GB2312" w:cs="仿宋_GB2312"/>
                <w:spacing w:val="3"/>
                <w:sz w:val="22"/>
                <w:szCs w:val="22"/>
                <w:lang w:val="en-US" w:eastAsia="zh-CN"/>
              </w:rPr>
            </w:pPr>
            <w:r>
              <w:rPr>
                <w:rFonts w:hint="eastAsia" w:ascii="仿宋_GB2312" w:hAnsi="仿宋_GB2312" w:eastAsia="仿宋_GB2312" w:cs="仿宋_GB2312"/>
                <w:spacing w:val="3"/>
                <w:sz w:val="22"/>
                <w:szCs w:val="22"/>
                <w:lang w:val="en-US" w:eastAsia="zh-CN"/>
              </w:rPr>
              <w:t>律师事务所保持设立条件情况；</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val="0"/>
              <w:rPr>
                <w:rFonts w:hint="default" w:ascii="仿宋_GB2312" w:hAnsi="仿宋_GB2312" w:eastAsia="仿宋_GB2312" w:cs="仿宋_GB2312"/>
                <w:snapToGrid w:val="0"/>
                <w:color w:val="000000"/>
                <w:spacing w:val="3"/>
                <w:kern w:val="0"/>
                <w:sz w:val="22"/>
                <w:szCs w:val="22"/>
                <w:lang w:val="en-US" w:eastAsia="zh-CN"/>
              </w:rPr>
            </w:pPr>
            <w:r>
              <w:rPr>
                <w:rFonts w:hint="eastAsia" w:ascii="仿宋_GB2312" w:hAnsi="仿宋_GB2312" w:eastAsia="仿宋_GB2312" w:cs="仿宋_GB2312"/>
                <w:snapToGrid w:val="0"/>
                <w:color w:val="000000"/>
                <w:spacing w:val="3"/>
                <w:kern w:val="0"/>
                <w:sz w:val="22"/>
                <w:szCs w:val="22"/>
                <w:lang w:val="en-US" w:eastAsia="zh-CN"/>
              </w:rPr>
              <w:t>2.律师事务所建立健全规章制度及执行情况；</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val="0"/>
              <w:rPr>
                <w:rFonts w:hint="eastAsia" w:ascii="仿宋_GB2312" w:hAnsi="仿宋_GB2312" w:eastAsia="仿宋_GB2312" w:cs="仿宋_GB2312"/>
                <w:snapToGrid w:val="0"/>
                <w:color w:val="000000"/>
                <w:spacing w:val="3"/>
                <w:kern w:val="0"/>
                <w:sz w:val="22"/>
                <w:szCs w:val="22"/>
                <w:lang w:val="en-US" w:eastAsia="zh-CN"/>
              </w:rPr>
            </w:pPr>
            <w:r>
              <w:rPr>
                <w:rFonts w:hint="eastAsia" w:ascii="仿宋_GB2312" w:hAnsi="仿宋_GB2312" w:eastAsia="仿宋_GB2312" w:cs="仿宋_GB2312"/>
                <w:snapToGrid w:val="0"/>
                <w:color w:val="000000"/>
                <w:spacing w:val="3"/>
                <w:kern w:val="0"/>
                <w:sz w:val="22"/>
                <w:szCs w:val="22"/>
                <w:lang w:val="en-US" w:eastAsia="zh-CN"/>
              </w:rPr>
              <w:t>3.律师事务所统一收费情况；</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val="0"/>
              <w:rPr>
                <w:rFonts w:hint="default" w:ascii="仿宋_GB2312" w:hAnsi="仿宋_GB2312" w:eastAsia="仿宋_GB2312" w:cs="仿宋_GB2312"/>
                <w:snapToGrid w:val="0"/>
                <w:color w:val="000000"/>
                <w:spacing w:val="3"/>
                <w:kern w:val="0"/>
                <w:sz w:val="22"/>
                <w:szCs w:val="22"/>
                <w:lang w:val="en-US" w:eastAsia="zh-CN"/>
              </w:rPr>
            </w:pPr>
            <w:r>
              <w:rPr>
                <w:rFonts w:hint="eastAsia" w:ascii="仿宋_GB2312" w:hAnsi="仿宋_GB2312" w:eastAsia="仿宋_GB2312" w:cs="仿宋_GB2312"/>
                <w:snapToGrid w:val="0"/>
                <w:color w:val="000000"/>
                <w:spacing w:val="3"/>
                <w:kern w:val="0"/>
                <w:sz w:val="22"/>
                <w:szCs w:val="22"/>
                <w:lang w:val="en-US" w:eastAsia="zh-CN"/>
              </w:rPr>
              <w:t>4.所属律师的执业情况；</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val="0"/>
              <w:rPr>
                <w:rFonts w:hint="default"/>
                <w:lang w:val="en-US" w:eastAsia="zh-CN"/>
              </w:rPr>
            </w:pPr>
            <w:r>
              <w:rPr>
                <w:rFonts w:hint="eastAsia" w:ascii="仿宋_GB2312" w:hAnsi="仿宋_GB2312" w:eastAsia="仿宋_GB2312" w:cs="仿宋_GB2312"/>
                <w:snapToGrid w:val="0"/>
                <w:color w:val="000000"/>
                <w:spacing w:val="3"/>
                <w:kern w:val="0"/>
                <w:sz w:val="22"/>
                <w:szCs w:val="22"/>
                <w:lang w:val="en-US" w:eastAsia="zh-CN"/>
              </w:rPr>
              <w:t>5.法律法规和规章规定的其他事项。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8" w:hRule="atLeast"/>
        </w:trPr>
        <w:tc>
          <w:tcPr>
            <w:tcW w:w="484" w:type="dxa"/>
            <w:vAlign w:val="center"/>
          </w:tcPr>
          <w:p>
            <w:pPr>
              <w:keepNext w:val="0"/>
              <w:keepLines w:val="0"/>
              <w:pageBreakBefore w:val="0"/>
              <w:widowControl w:val="0"/>
              <w:kinsoku/>
              <w:wordWrap/>
              <w:overflowPunct/>
              <w:topLinePunct w:val="0"/>
              <w:autoSpaceDE w:val="0"/>
              <w:autoSpaceDN w:val="0"/>
              <w:bidi w:val="0"/>
              <w:adjustRightInd w:val="0"/>
              <w:snapToGrid w:val="0"/>
              <w:spacing w:line="257" w:lineRule="auto"/>
              <w:jc w:val="center"/>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line="257" w:lineRule="auto"/>
              <w:jc w:val="center"/>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line="257" w:lineRule="auto"/>
              <w:jc w:val="center"/>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before="71" w:line="183" w:lineRule="auto"/>
              <w:ind w:left="175"/>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1154" w:type="dxa"/>
            <w:vAlign w:val="center"/>
          </w:tcPr>
          <w:p>
            <w:pPr>
              <w:keepNext w:val="0"/>
              <w:keepLines w:val="0"/>
              <w:pageBreakBefore w:val="0"/>
              <w:widowControl w:val="0"/>
              <w:kinsoku/>
              <w:wordWrap/>
              <w:overflowPunct/>
              <w:topLinePunct w:val="0"/>
              <w:autoSpaceDE w:val="0"/>
              <w:autoSpaceDN w:val="0"/>
              <w:bidi w:val="0"/>
              <w:adjustRightInd w:val="0"/>
              <w:snapToGrid w:val="0"/>
              <w:spacing w:line="308" w:lineRule="auto"/>
              <w:jc w:val="center"/>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line="308" w:lineRule="auto"/>
              <w:jc w:val="center"/>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before="71" w:line="231" w:lineRule="auto"/>
              <w:ind w:left="51" w:right="126"/>
              <w:jc w:val="center"/>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律师执业</w:t>
            </w:r>
            <w:r>
              <w:rPr>
                <w:rFonts w:hint="eastAsia" w:ascii="仿宋_GB2312" w:hAnsi="仿宋_GB2312" w:eastAsia="仿宋_GB2312" w:cs="仿宋_GB2312"/>
                <w:spacing w:val="2"/>
                <w:sz w:val="22"/>
                <w:szCs w:val="22"/>
              </w:rPr>
              <w:t>监督检查</w:t>
            </w:r>
          </w:p>
        </w:tc>
        <w:tc>
          <w:tcPr>
            <w:tcW w:w="4872" w:type="dxa"/>
            <w:vAlign w:val="top"/>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00" w:lineRule="exact"/>
              <w:ind w:right="0"/>
              <w:textAlignment w:val="baseline"/>
              <w:rPr>
                <w:rFonts w:hint="eastAsia" w:ascii="仿宋_GB2312" w:hAnsi="仿宋_GB2312" w:eastAsia="仿宋_GB2312" w:cs="仿宋_GB2312"/>
                <w:snapToGrid w:val="0"/>
                <w:color w:val="000000"/>
                <w:spacing w:val="-3"/>
                <w:kern w:val="0"/>
                <w:sz w:val="22"/>
                <w:szCs w:val="22"/>
              </w:rPr>
            </w:pPr>
            <w:r>
              <w:rPr>
                <w:rFonts w:hint="eastAsia" w:ascii="仿宋_GB2312" w:hAnsi="仿宋_GB2312" w:eastAsia="仿宋_GB2312" w:cs="仿宋_GB2312"/>
                <w:snapToGrid w:val="0"/>
                <w:color w:val="000000"/>
                <w:spacing w:val="-3"/>
                <w:kern w:val="0"/>
                <w:sz w:val="22"/>
                <w:szCs w:val="22"/>
              </w:rPr>
              <w:t>《</w:t>
            </w:r>
            <w:r>
              <w:rPr>
                <w:rFonts w:hint="eastAsia" w:ascii="仿宋_GB2312" w:hAnsi="仿宋_GB2312" w:eastAsia="仿宋_GB2312" w:cs="仿宋_GB2312"/>
                <w:snapToGrid w:val="0"/>
                <w:color w:val="000000"/>
                <w:spacing w:val="-3"/>
                <w:kern w:val="0"/>
                <w:sz w:val="22"/>
                <w:szCs w:val="22"/>
                <w:lang w:eastAsia="zh-CN"/>
              </w:rPr>
              <w:t>律师执业管理办法</w:t>
            </w:r>
            <w:r>
              <w:rPr>
                <w:rFonts w:hint="eastAsia" w:ascii="仿宋_GB2312" w:hAnsi="仿宋_GB2312" w:eastAsia="仿宋_GB2312" w:cs="仿宋_GB2312"/>
                <w:snapToGrid w:val="0"/>
                <w:color w:val="000000"/>
                <w:spacing w:val="-3"/>
                <w:kern w:val="0"/>
                <w:sz w:val="22"/>
                <w:szCs w:val="22"/>
              </w:rPr>
              <w:t>》</w:t>
            </w:r>
            <w:r>
              <w:rPr>
                <w:rFonts w:hint="default" w:ascii="仿宋_GB2312" w:hAnsi="仿宋_GB2312" w:eastAsia="仿宋_GB2312" w:cs="仿宋_GB2312"/>
                <w:snapToGrid w:val="0"/>
                <w:color w:val="000000"/>
                <w:spacing w:val="-3"/>
                <w:kern w:val="0"/>
                <w:sz w:val="22"/>
                <w:szCs w:val="22"/>
              </w:rPr>
              <w:t>第五十条　县级司法行政机关对其执业机构在本行政区域的律师的执业活动进行日常监督管理，履行下列职责：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00" w:lineRule="exact"/>
              <w:ind w:left="0" w:right="0" w:firstLine="420"/>
              <w:textAlignment w:val="baseline"/>
              <w:rPr>
                <w:rFonts w:hint="default" w:ascii="仿宋_GB2312" w:hAnsi="仿宋_GB2312" w:eastAsia="仿宋_GB2312" w:cs="仿宋_GB2312"/>
                <w:snapToGrid w:val="0"/>
                <w:color w:val="000000"/>
                <w:spacing w:val="-3"/>
                <w:kern w:val="0"/>
                <w:sz w:val="22"/>
                <w:szCs w:val="22"/>
              </w:rPr>
            </w:pPr>
            <w:r>
              <w:rPr>
                <w:rFonts w:hint="default" w:ascii="仿宋_GB2312" w:hAnsi="仿宋_GB2312" w:eastAsia="仿宋_GB2312" w:cs="仿宋_GB2312"/>
                <w:snapToGrid w:val="0"/>
                <w:color w:val="000000"/>
                <w:spacing w:val="-3"/>
                <w:kern w:val="0"/>
                <w:sz w:val="22"/>
                <w:szCs w:val="22"/>
              </w:rPr>
              <w:t>（一）检查、监督律师在执业活动中遵守法律、法规、规章和职业道德、执业纪律的情况；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00" w:lineRule="exact"/>
              <w:ind w:left="0" w:right="0" w:firstLine="420"/>
              <w:textAlignment w:val="baseline"/>
              <w:rPr>
                <w:rFonts w:hint="default" w:ascii="仿宋_GB2312" w:hAnsi="仿宋_GB2312" w:eastAsia="仿宋_GB2312" w:cs="仿宋_GB2312"/>
                <w:snapToGrid w:val="0"/>
                <w:color w:val="000000"/>
                <w:spacing w:val="-3"/>
                <w:kern w:val="0"/>
                <w:sz w:val="22"/>
                <w:szCs w:val="22"/>
              </w:rPr>
            </w:pPr>
            <w:r>
              <w:rPr>
                <w:rFonts w:hint="default" w:ascii="仿宋_GB2312" w:hAnsi="仿宋_GB2312" w:eastAsia="仿宋_GB2312" w:cs="仿宋_GB2312"/>
                <w:snapToGrid w:val="0"/>
                <w:color w:val="000000"/>
                <w:spacing w:val="-3"/>
                <w:kern w:val="0"/>
                <w:sz w:val="22"/>
                <w:szCs w:val="22"/>
              </w:rPr>
              <w:t>（二）受理对律师的举报和投诉；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00" w:lineRule="exact"/>
              <w:ind w:left="0" w:right="0" w:firstLine="420"/>
              <w:textAlignment w:val="baseline"/>
              <w:rPr>
                <w:rFonts w:hint="default" w:ascii="仿宋_GB2312" w:hAnsi="仿宋_GB2312" w:eastAsia="仿宋_GB2312" w:cs="仿宋_GB2312"/>
                <w:snapToGrid w:val="0"/>
                <w:color w:val="000000"/>
                <w:spacing w:val="-3"/>
                <w:kern w:val="0"/>
                <w:sz w:val="22"/>
                <w:szCs w:val="22"/>
              </w:rPr>
            </w:pPr>
            <w:r>
              <w:rPr>
                <w:rFonts w:hint="default" w:ascii="仿宋_GB2312" w:hAnsi="仿宋_GB2312" w:eastAsia="仿宋_GB2312" w:cs="仿宋_GB2312"/>
                <w:snapToGrid w:val="0"/>
                <w:color w:val="000000"/>
                <w:spacing w:val="-3"/>
                <w:kern w:val="0"/>
                <w:sz w:val="22"/>
                <w:szCs w:val="22"/>
              </w:rPr>
              <w:t>（三）监督律师履行行政处罚和实行整改的情况；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00" w:lineRule="exact"/>
              <w:ind w:left="0" w:right="0" w:firstLine="420"/>
              <w:textAlignment w:val="baseline"/>
              <w:rPr>
                <w:rFonts w:hint="default" w:ascii="仿宋_GB2312" w:hAnsi="仿宋_GB2312" w:eastAsia="仿宋_GB2312" w:cs="仿宋_GB2312"/>
                <w:snapToGrid w:val="0"/>
                <w:color w:val="000000"/>
                <w:spacing w:val="-3"/>
                <w:kern w:val="0"/>
                <w:sz w:val="22"/>
                <w:szCs w:val="22"/>
              </w:rPr>
            </w:pPr>
            <w:r>
              <w:rPr>
                <w:rFonts w:hint="default" w:ascii="仿宋_GB2312" w:hAnsi="仿宋_GB2312" w:eastAsia="仿宋_GB2312" w:cs="仿宋_GB2312"/>
                <w:snapToGrid w:val="0"/>
                <w:color w:val="000000"/>
                <w:spacing w:val="-3"/>
                <w:kern w:val="0"/>
                <w:sz w:val="22"/>
                <w:szCs w:val="22"/>
              </w:rPr>
              <w:t>（四）掌握律师事务所对律师执业年度考核的情况；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00" w:lineRule="exact"/>
              <w:ind w:left="0" w:right="0" w:firstLine="420"/>
              <w:textAlignment w:val="baseline"/>
              <w:rPr>
                <w:rFonts w:hint="default" w:ascii="仿宋_GB2312" w:hAnsi="仿宋_GB2312" w:eastAsia="仿宋_GB2312" w:cs="仿宋_GB2312"/>
                <w:snapToGrid w:val="0"/>
                <w:color w:val="000000"/>
                <w:spacing w:val="-3"/>
                <w:kern w:val="0"/>
                <w:sz w:val="22"/>
                <w:szCs w:val="22"/>
              </w:rPr>
            </w:pPr>
            <w:r>
              <w:rPr>
                <w:rFonts w:hint="default" w:ascii="仿宋_GB2312" w:hAnsi="仿宋_GB2312" w:eastAsia="仿宋_GB2312" w:cs="仿宋_GB2312"/>
                <w:snapToGrid w:val="0"/>
                <w:color w:val="000000"/>
                <w:spacing w:val="-3"/>
                <w:kern w:val="0"/>
                <w:sz w:val="22"/>
                <w:szCs w:val="22"/>
              </w:rPr>
              <w:t>（五）司法部和省、自治区、直辖市</w:t>
            </w:r>
            <w:r>
              <w:rPr>
                <w:rFonts w:hint="default" w:ascii="仿宋_GB2312" w:hAnsi="仿宋_GB2312" w:eastAsia="仿宋_GB2312" w:cs="仿宋_GB2312"/>
                <w:snapToGrid w:val="0"/>
                <w:color w:val="000000"/>
                <w:spacing w:val="-3"/>
                <w:kern w:val="0"/>
                <w:sz w:val="22"/>
                <w:szCs w:val="22"/>
              </w:rPr>
              <w:fldChar w:fldCharType="begin"/>
            </w:r>
            <w:r>
              <w:rPr>
                <w:rFonts w:hint="default" w:ascii="仿宋_GB2312" w:hAnsi="仿宋_GB2312" w:eastAsia="仿宋_GB2312" w:cs="仿宋_GB2312"/>
                <w:snapToGrid w:val="0"/>
                <w:color w:val="000000"/>
                <w:spacing w:val="-3"/>
                <w:kern w:val="0"/>
                <w:sz w:val="22"/>
                <w:szCs w:val="22"/>
              </w:rPr>
              <w:instrText xml:space="preserve"> HYPERLINK "https://baike.so.com/doc/6467632-6681327.html" \t "https://baike.so.com/doc/_blank" </w:instrText>
            </w:r>
            <w:r>
              <w:rPr>
                <w:rFonts w:hint="default" w:ascii="仿宋_GB2312" w:hAnsi="仿宋_GB2312" w:eastAsia="仿宋_GB2312" w:cs="仿宋_GB2312"/>
                <w:snapToGrid w:val="0"/>
                <w:color w:val="000000"/>
                <w:spacing w:val="-3"/>
                <w:kern w:val="0"/>
                <w:sz w:val="22"/>
                <w:szCs w:val="22"/>
              </w:rPr>
              <w:fldChar w:fldCharType="separate"/>
            </w:r>
            <w:r>
              <w:rPr>
                <w:rFonts w:hint="default" w:ascii="仿宋_GB2312" w:hAnsi="仿宋_GB2312" w:eastAsia="仿宋_GB2312" w:cs="仿宋_GB2312"/>
                <w:snapToGrid w:val="0"/>
                <w:color w:val="000000"/>
                <w:spacing w:val="-3"/>
                <w:kern w:val="0"/>
                <w:sz w:val="22"/>
                <w:szCs w:val="22"/>
              </w:rPr>
              <w:t>司法行政机关</w:t>
            </w:r>
            <w:r>
              <w:rPr>
                <w:rFonts w:hint="default" w:ascii="仿宋_GB2312" w:hAnsi="仿宋_GB2312" w:eastAsia="仿宋_GB2312" w:cs="仿宋_GB2312"/>
                <w:snapToGrid w:val="0"/>
                <w:color w:val="000000"/>
                <w:spacing w:val="-3"/>
                <w:kern w:val="0"/>
                <w:sz w:val="22"/>
                <w:szCs w:val="22"/>
              </w:rPr>
              <w:fldChar w:fldCharType="end"/>
            </w:r>
            <w:r>
              <w:rPr>
                <w:rFonts w:hint="default" w:ascii="仿宋_GB2312" w:hAnsi="仿宋_GB2312" w:eastAsia="仿宋_GB2312" w:cs="仿宋_GB2312"/>
                <w:snapToGrid w:val="0"/>
                <w:color w:val="000000"/>
                <w:spacing w:val="-3"/>
                <w:kern w:val="0"/>
                <w:sz w:val="22"/>
                <w:szCs w:val="22"/>
              </w:rPr>
              <w:t>规定的其他职责。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val="0"/>
              <w:autoSpaceDN w:val="0"/>
              <w:bidi w:val="0"/>
              <w:adjustRightInd w:val="0"/>
              <w:snapToGrid w:val="0"/>
              <w:spacing w:before="0" w:beforeAutospacing="0" w:after="0" w:afterAutospacing="0" w:line="300" w:lineRule="exact"/>
              <w:ind w:left="0" w:right="0" w:firstLine="420"/>
              <w:textAlignment w:val="baseline"/>
              <w:rPr>
                <w:rFonts w:hint="eastAsia" w:ascii="仿宋_GB2312" w:hAnsi="仿宋_GB2312" w:eastAsia="仿宋_GB2312" w:cs="仿宋_GB2312"/>
                <w:sz w:val="20"/>
                <w:szCs w:val="20"/>
              </w:rPr>
            </w:pPr>
            <w:r>
              <w:rPr>
                <w:rFonts w:hint="default" w:ascii="仿宋_GB2312" w:hAnsi="仿宋_GB2312" w:eastAsia="仿宋_GB2312" w:cs="仿宋_GB2312"/>
                <w:snapToGrid w:val="0"/>
                <w:color w:val="000000"/>
                <w:spacing w:val="-3"/>
                <w:kern w:val="0"/>
                <w:sz w:val="22"/>
                <w:szCs w:val="22"/>
              </w:rPr>
              <w:t>县级司法行政机关在开展日常监督管理过程中，发现、查实律师在执业活动中存在问题的，应当对其进行警示谈话，责令改正，并对其整改情况进行监督；对律师的违法行为认为依法应当给予行政处罚的，应当向上一级司法行政机关提出处罚建议；认为需要给予行业惩戒的，移送律师协会处理。</w:t>
            </w:r>
          </w:p>
        </w:tc>
        <w:tc>
          <w:tcPr>
            <w:tcW w:w="1176" w:type="dxa"/>
            <w:vAlign w:val="center"/>
          </w:tcPr>
          <w:p>
            <w:pPr>
              <w:keepNext w:val="0"/>
              <w:keepLines w:val="0"/>
              <w:pageBreakBefore w:val="0"/>
              <w:widowControl w:val="0"/>
              <w:kinsoku/>
              <w:wordWrap/>
              <w:overflowPunct/>
              <w:topLinePunct w:val="0"/>
              <w:autoSpaceDE w:val="0"/>
              <w:autoSpaceDN w:val="0"/>
              <w:bidi w:val="0"/>
              <w:adjustRightInd w:val="0"/>
              <w:snapToGrid w:val="0"/>
              <w:spacing w:line="357" w:lineRule="auto"/>
              <w:jc w:val="center"/>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line="358" w:lineRule="auto"/>
              <w:jc w:val="center"/>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before="71" w:line="219" w:lineRule="auto"/>
              <w:ind w:left="32"/>
              <w:jc w:val="center"/>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lang w:eastAsia="zh-CN"/>
              </w:rPr>
              <w:t>县</w:t>
            </w:r>
            <w:r>
              <w:rPr>
                <w:rFonts w:hint="eastAsia" w:ascii="仿宋_GB2312" w:hAnsi="仿宋_GB2312" w:eastAsia="仿宋_GB2312" w:cs="仿宋_GB2312"/>
                <w:spacing w:val="4"/>
                <w:sz w:val="22"/>
                <w:szCs w:val="22"/>
              </w:rPr>
              <w:t>司法局</w:t>
            </w:r>
          </w:p>
        </w:tc>
        <w:tc>
          <w:tcPr>
            <w:tcW w:w="1284" w:type="dxa"/>
            <w:vAlign w:val="center"/>
          </w:tcPr>
          <w:p>
            <w:pPr>
              <w:keepNext w:val="0"/>
              <w:keepLines w:val="0"/>
              <w:pageBreakBefore w:val="0"/>
              <w:widowControl w:val="0"/>
              <w:kinsoku/>
              <w:wordWrap/>
              <w:overflowPunct/>
              <w:topLinePunct w:val="0"/>
              <w:autoSpaceDE w:val="0"/>
              <w:autoSpaceDN w:val="0"/>
              <w:bidi w:val="0"/>
              <w:adjustRightInd w:val="0"/>
              <w:snapToGrid w:val="0"/>
              <w:spacing w:line="307" w:lineRule="auto"/>
              <w:jc w:val="center"/>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line="307" w:lineRule="auto"/>
              <w:jc w:val="center"/>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before="71" w:line="220" w:lineRule="auto"/>
              <w:ind w:left="403" w:right="83" w:hanging="329"/>
              <w:jc w:val="both"/>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律师事务</w:t>
            </w:r>
            <w:r>
              <w:rPr>
                <w:rFonts w:hint="eastAsia" w:ascii="仿宋_GB2312" w:hAnsi="仿宋_GB2312" w:eastAsia="仿宋_GB2312" w:cs="仿宋_GB2312"/>
                <w:sz w:val="22"/>
                <w:szCs w:val="22"/>
              </w:rPr>
              <w:t>所</w:t>
            </w:r>
          </w:p>
        </w:tc>
        <w:tc>
          <w:tcPr>
            <w:tcW w:w="672" w:type="dxa"/>
            <w:vAlign w:val="center"/>
          </w:tcPr>
          <w:p>
            <w:pPr>
              <w:keepNext w:val="0"/>
              <w:keepLines w:val="0"/>
              <w:pageBreakBefore w:val="0"/>
              <w:widowControl w:val="0"/>
              <w:kinsoku/>
              <w:wordWrap/>
              <w:overflowPunct/>
              <w:topLinePunct w:val="0"/>
              <w:autoSpaceDE w:val="0"/>
              <w:autoSpaceDN w:val="0"/>
              <w:bidi w:val="0"/>
              <w:adjustRightInd w:val="0"/>
              <w:snapToGrid w:val="0"/>
              <w:spacing w:line="257" w:lineRule="auto"/>
              <w:jc w:val="center"/>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line="257" w:lineRule="auto"/>
              <w:jc w:val="center"/>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line="257" w:lineRule="auto"/>
              <w:jc w:val="center"/>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before="72" w:line="183" w:lineRule="auto"/>
              <w:ind w:left="155"/>
              <w:jc w:val="center"/>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lang w:val="en-US" w:eastAsia="zh-CN"/>
              </w:rPr>
              <w:t>100</w:t>
            </w:r>
            <w:r>
              <w:rPr>
                <w:rFonts w:hint="eastAsia" w:ascii="仿宋_GB2312" w:hAnsi="仿宋_GB2312" w:eastAsia="仿宋_GB2312" w:cs="仿宋_GB2312"/>
                <w:spacing w:val="-3"/>
                <w:sz w:val="22"/>
                <w:szCs w:val="22"/>
              </w:rPr>
              <w:t>%</w:t>
            </w:r>
          </w:p>
        </w:tc>
        <w:tc>
          <w:tcPr>
            <w:tcW w:w="996" w:type="dxa"/>
            <w:vAlign w:val="center"/>
          </w:tcPr>
          <w:p>
            <w:pPr>
              <w:keepNext w:val="0"/>
              <w:keepLines w:val="0"/>
              <w:pageBreakBefore w:val="0"/>
              <w:widowControl w:val="0"/>
              <w:kinsoku/>
              <w:wordWrap/>
              <w:overflowPunct/>
              <w:topLinePunct w:val="0"/>
              <w:autoSpaceDE w:val="0"/>
              <w:autoSpaceDN w:val="0"/>
              <w:bidi w:val="0"/>
              <w:adjustRightInd w:val="0"/>
              <w:snapToGrid w:val="0"/>
              <w:spacing w:line="307" w:lineRule="auto"/>
              <w:jc w:val="center"/>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line="308" w:lineRule="auto"/>
              <w:jc w:val="center"/>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before="71" w:line="227" w:lineRule="auto"/>
              <w:ind w:left="265"/>
              <w:jc w:val="center"/>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每半年</w:t>
            </w:r>
          </w:p>
          <w:p>
            <w:pPr>
              <w:keepNext w:val="0"/>
              <w:keepLines w:val="0"/>
              <w:pageBreakBefore w:val="0"/>
              <w:widowControl w:val="0"/>
              <w:kinsoku/>
              <w:wordWrap/>
              <w:overflowPunct/>
              <w:topLinePunct w:val="0"/>
              <w:autoSpaceDE w:val="0"/>
              <w:autoSpaceDN w:val="0"/>
              <w:bidi w:val="0"/>
              <w:adjustRightInd w:val="0"/>
              <w:snapToGrid w:val="0"/>
              <w:spacing w:line="219" w:lineRule="auto"/>
              <w:ind w:left="426"/>
              <w:jc w:val="center"/>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1次</w:t>
            </w:r>
          </w:p>
        </w:tc>
        <w:tc>
          <w:tcPr>
            <w:tcW w:w="972" w:type="dxa"/>
            <w:vAlign w:val="center"/>
          </w:tcPr>
          <w:p>
            <w:pPr>
              <w:keepNext w:val="0"/>
              <w:keepLines w:val="0"/>
              <w:pageBreakBefore w:val="0"/>
              <w:widowControl w:val="0"/>
              <w:kinsoku/>
              <w:wordWrap/>
              <w:overflowPunct/>
              <w:topLinePunct w:val="0"/>
              <w:autoSpaceDE w:val="0"/>
              <w:autoSpaceDN w:val="0"/>
              <w:bidi w:val="0"/>
              <w:adjustRightInd w:val="0"/>
              <w:snapToGrid w:val="0"/>
              <w:spacing w:line="303" w:lineRule="auto"/>
              <w:jc w:val="center"/>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line="303" w:lineRule="auto"/>
              <w:jc w:val="center"/>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before="71" w:line="300" w:lineRule="exact"/>
              <w:ind w:left="188"/>
              <w:jc w:val="center"/>
              <w:rPr>
                <w:rFonts w:hint="eastAsia" w:ascii="仿宋_GB2312" w:hAnsi="仿宋_GB2312" w:eastAsia="仿宋_GB2312" w:cs="仿宋_GB2312"/>
                <w:sz w:val="22"/>
                <w:szCs w:val="22"/>
              </w:rPr>
            </w:pPr>
            <w:r>
              <w:rPr>
                <w:rFonts w:hint="eastAsia" w:ascii="仿宋_GB2312" w:hAnsi="仿宋_GB2312" w:eastAsia="仿宋_GB2312" w:cs="仿宋_GB2312"/>
                <w:spacing w:val="6"/>
                <w:position w:val="5"/>
                <w:sz w:val="22"/>
                <w:szCs w:val="22"/>
              </w:rPr>
              <w:t>现场</w:t>
            </w:r>
          </w:p>
          <w:p>
            <w:pPr>
              <w:keepNext w:val="0"/>
              <w:keepLines w:val="0"/>
              <w:pageBreakBefore w:val="0"/>
              <w:widowControl w:val="0"/>
              <w:kinsoku/>
              <w:wordWrap/>
              <w:overflowPunct/>
              <w:topLinePunct w:val="0"/>
              <w:autoSpaceDE w:val="0"/>
              <w:autoSpaceDN w:val="0"/>
              <w:bidi w:val="0"/>
              <w:adjustRightInd w:val="0"/>
              <w:snapToGrid w:val="0"/>
              <w:spacing w:line="219" w:lineRule="auto"/>
              <w:ind w:left="188"/>
              <w:jc w:val="center"/>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检查</w:t>
            </w:r>
          </w:p>
        </w:tc>
        <w:tc>
          <w:tcPr>
            <w:tcW w:w="2100" w:type="dxa"/>
            <w:vAlign w:val="center"/>
          </w:tcPr>
          <w:p>
            <w:pPr>
              <w:keepNext w:val="0"/>
              <w:keepLines w:val="0"/>
              <w:pageBreakBefore w:val="0"/>
              <w:widowControl w:val="0"/>
              <w:kinsoku/>
              <w:wordWrap/>
              <w:overflowPunct/>
              <w:topLinePunct w:val="0"/>
              <w:autoSpaceDE w:val="0"/>
              <w:autoSpaceDN w:val="0"/>
              <w:bidi w:val="0"/>
              <w:adjustRightInd w:val="0"/>
              <w:snapToGrid w:val="0"/>
              <w:spacing w:line="475" w:lineRule="auto"/>
              <w:jc w:val="center"/>
              <w:rPr>
                <w:rFonts w:hint="eastAsia" w:ascii="仿宋_GB2312" w:hAnsi="仿宋_GB2312" w:eastAsia="仿宋_GB2312" w:cs="仿宋_GB2312"/>
                <w:sz w:val="21"/>
              </w:rPr>
            </w:pP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val="0"/>
              <w:rPr>
                <w:rFonts w:hint="eastAsia" w:ascii="仿宋_GB2312" w:hAnsi="仿宋_GB2312" w:eastAsia="仿宋_GB2312" w:cs="仿宋_GB2312"/>
                <w:snapToGrid w:val="0"/>
                <w:color w:val="000000"/>
                <w:spacing w:val="3"/>
                <w:kern w:val="0"/>
                <w:sz w:val="22"/>
                <w:szCs w:val="22"/>
                <w:lang w:val="en-US" w:eastAsia="zh-CN"/>
              </w:rPr>
            </w:pPr>
            <w:r>
              <w:rPr>
                <w:rFonts w:hint="eastAsia" w:ascii="仿宋_GB2312" w:hAnsi="仿宋_GB2312" w:eastAsia="仿宋_GB2312" w:cs="仿宋_GB2312"/>
                <w:snapToGrid w:val="0"/>
                <w:color w:val="000000"/>
                <w:spacing w:val="3"/>
                <w:kern w:val="0"/>
                <w:sz w:val="22"/>
                <w:szCs w:val="22"/>
                <w:lang w:val="en-US" w:eastAsia="zh-CN"/>
              </w:rPr>
              <w:t>1.律师遵守法律法规及规章情况；</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val="0"/>
              <w:rPr>
                <w:rFonts w:hint="default" w:ascii="仿宋_GB2312" w:hAnsi="仿宋_GB2312" w:eastAsia="仿宋_GB2312" w:cs="仿宋_GB2312"/>
                <w:snapToGrid w:val="0"/>
                <w:color w:val="000000"/>
                <w:spacing w:val="3"/>
                <w:kern w:val="0"/>
                <w:sz w:val="22"/>
                <w:szCs w:val="22"/>
                <w:lang w:val="en-US" w:eastAsia="zh-CN"/>
              </w:rPr>
            </w:pPr>
            <w:r>
              <w:rPr>
                <w:rFonts w:hint="eastAsia" w:ascii="仿宋_GB2312" w:hAnsi="仿宋_GB2312" w:eastAsia="仿宋_GB2312" w:cs="仿宋_GB2312"/>
                <w:snapToGrid w:val="0"/>
                <w:color w:val="000000"/>
                <w:spacing w:val="3"/>
                <w:kern w:val="0"/>
                <w:sz w:val="22"/>
                <w:szCs w:val="22"/>
                <w:lang w:val="en-US" w:eastAsia="zh-CN"/>
              </w:rPr>
              <w:t>2.律师遵守职业道德和执业纪律情况；</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val="0"/>
              <w:rPr>
                <w:rFonts w:hint="default"/>
                <w:lang w:val="en-US" w:eastAsia="zh-CN"/>
              </w:rPr>
            </w:pPr>
            <w:r>
              <w:rPr>
                <w:rFonts w:hint="eastAsia" w:ascii="仿宋_GB2312" w:hAnsi="仿宋_GB2312" w:eastAsia="仿宋_GB2312" w:cs="仿宋_GB2312"/>
                <w:snapToGrid w:val="0"/>
                <w:color w:val="000000"/>
                <w:spacing w:val="3"/>
                <w:kern w:val="0"/>
                <w:sz w:val="22"/>
                <w:szCs w:val="22"/>
                <w:lang w:val="en-US" w:eastAsia="zh-CN"/>
              </w:rPr>
              <w:t>3.法律法规及规章规定的其他情况。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3" w:hRule="atLeast"/>
        </w:trPr>
        <w:tc>
          <w:tcPr>
            <w:tcW w:w="484" w:type="dxa"/>
            <w:vAlign w:val="center"/>
          </w:tcPr>
          <w:p>
            <w:pPr>
              <w:keepNext w:val="0"/>
              <w:keepLines w:val="0"/>
              <w:pageBreakBefore w:val="0"/>
              <w:widowControl w:val="0"/>
              <w:kinsoku/>
              <w:wordWrap/>
              <w:overflowPunct/>
              <w:topLinePunct w:val="0"/>
              <w:autoSpaceDE w:val="0"/>
              <w:autoSpaceDN w:val="0"/>
              <w:bidi w:val="0"/>
              <w:adjustRightInd w:val="0"/>
              <w:snapToGrid w:val="0"/>
              <w:spacing w:line="262" w:lineRule="auto"/>
              <w:jc w:val="center"/>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line="263" w:lineRule="auto"/>
              <w:jc w:val="center"/>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line="263" w:lineRule="auto"/>
              <w:jc w:val="center"/>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before="72" w:line="182" w:lineRule="auto"/>
              <w:ind w:left="175"/>
              <w:jc w:val="center"/>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lang w:val="en-US" w:eastAsia="zh-CN"/>
              </w:rPr>
              <w:t>3</w:t>
            </w:r>
          </w:p>
        </w:tc>
        <w:tc>
          <w:tcPr>
            <w:tcW w:w="115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5" w:lineRule="auto"/>
              <w:jc w:val="center"/>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line="246" w:lineRule="auto"/>
              <w:jc w:val="center"/>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before="71" w:line="230" w:lineRule="auto"/>
              <w:ind w:left="51" w:right="107"/>
              <w:jc w:val="center"/>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公证机构</w:t>
            </w:r>
            <w:r>
              <w:rPr>
                <w:rFonts w:hint="eastAsia" w:ascii="仿宋_GB2312" w:hAnsi="仿宋_GB2312" w:eastAsia="仿宋_GB2312" w:cs="仿宋_GB2312"/>
                <w:spacing w:val="7"/>
                <w:sz w:val="22"/>
                <w:szCs w:val="22"/>
              </w:rPr>
              <w:t>及公证员</w:t>
            </w:r>
            <w:r>
              <w:rPr>
                <w:rFonts w:hint="eastAsia" w:ascii="仿宋_GB2312" w:hAnsi="仿宋_GB2312" w:eastAsia="仿宋_GB2312" w:cs="仿宋_GB2312"/>
                <w:spacing w:val="-2"/>
                <w:sz w:val="22"/>
                <w:szCs w:val="22"/>
              </w:rPr>
              <w:t>执业检查</w:t>
            </w:r>
          </w:p>
        </w:tc>
        <w:tc>
          <w:tcPr>
            <w:tcW w:w="4872" w:type="dxa"/>
            <w:vAlign w:val="top"/>
          </w:tcPr>
          <w:p>
            <w:pPr>
              <w:keepNext w:val="0"/>
              <w:keepLines w:val="0"/>
              <w:pageBreakBefore w:val="0"/>
              <w:widowControl w:val="0"/>
              <w:kinsoku/>
              <w:wordWrap/>
              <w:overflowPunct/>
              <w:topLinePunct w:val="0"/>
              <w:autoSpaceDE w:val="0"/>
              <w:autoSpaceDN w:val="0"/>
              <w:bidi w:val="0"/>
              <w:adjustRightInd w:val="0"/>
              <w:snapToGrid w:val="0"/>
              <w:spacing w:before="71" w:line="227" w:lineRule="auto"/>
              <w:ind w:right="7"/>
              <w:jc w:val="both"/>
              <w:rPr>
                <w:rFonts w:hint="eastAsia" w:ascii="仿宋_GB2312" w:hAnsi="仿宋_GB2312" w:eastAsia="仿宋_GB2312" w:cs="仿宋_GB2312"/>
                <w:spacing w:val="-2"/>
                <w:sz w:val="22"/>
                <w:szCs w:val="22"/>
                <w:lang w:eastAsia="zh-CN"/>
              </w:rPr>
            </w:pPr>
            <w:r>
              <w:rPr>
                <w:rFonts w:hint="eastAsia" w:ascii="仿宋_GB2312" w:hAnsi="仿宋_GB2312" w:eastAsia="仿宋_GB2312" w:cs="仿宋_GB2312"/>
                <w:spacing w:val="1"/>
                <w:sz w:val="22"/>
                <w:szCs w:val="22"/>
              </w:rPr>
              <w:t>《中华人民</w:t>
            </w:r>
            <w:r>
              <w:rPr>
                <w:rFonts w:hint="eastAsia" w:ascii="仿宋_GB2312" w:hAnsi="仿宋_GB2312" w:eastAsia="仿宋_GB2312" w:cs="仿宋_GB2312"/>
                <w:spacing w:val="-2"/>
                <w:sz w:val="22"/>
                <w:szCs w:val="22"/>
              </w:rPr>
              <w:t>共和国公证法》第五条</w:t>
            </w:r>
            <w:r>
              <w:rPr>
                <w:rFonts w:ascii="微软雅黑" w:hAnsi="微软雅黑" w:eastAsia="微软雅黑" w:cs="微软雅黑"/>
                <w:i w:val="0"/>
                <w:iCs w:val="0"/>
                <w:caps w:val="0"/>
                <w:color w:val="1A2930"/>
                <w:spacing w:val="0"/>
                <w:sz w:val="21"/>
                <w:szCs w:val="21"/>
                <w:shd w:val="clear" w:fill="FFFFFF"/>
              </w:rPr>
              <w:t>　</w:t>
            </w:r>
            <w:r>
              <w:rPr>
                <w:rFonts w:hint="eastAsia" w:ascii="仿宋_GB2312" w:hAnsi="仿宋_GB2312" w:eastAsia="仿宋_GB2312" w:cs="仿宋_GB2312"/>
                <w:spacing w:val="-2"/>
                <w:sz w:val="22"/>
                <w:szCs w:val="22"/>
              </w:rPr>
              <w:t>司法行政部门依照本法规定对公证机构、公证员和公证协会进行监督、指导</w:t>
            </w:r>
            <w:r>
              <w:rPr>
                <w:rFonts w:hint="eastAsia" w:ascii="仿宋_GB2312" w:hAnsi="仿宋_GB2312" w:eastAsia="仿宋_GB2312" w:cs="仿宋_GB2312"/>
                <w:spacing w:val="-2"/>
                <w:sz w:val="22"/>
                <w:szCs w:val="22"/>
                <w:lang w:eastAsia="zh-CN"/>
              </w:rPr>
              <w:t>；</w:t>
            </w:r>
          </w:p>
          <w:p>
            <w:pPr>
              <w:pStyle w:val="2"/>
              <w:keepNext w:val="0"/>
              <w:keepLines w:val="0"/>
              <w:pageBreakBefore w:val="0"/>
              <w:widowControl w:val="0"/>
              <w:kinsoku/>
              <w:wordWrap/>
              <w:overflowPunct/>
              <w:topLinePunct w:val="0"/>
              <w:autoSpaceDE w:val="0"/>
              <w:autoSpaceDN w:val="0"/>
              <w:bidi w:val="0"/>
              <w:adjustRightInd w:val="0"/>
              <w:snapToGrid w:val="0"/>
              <w:ind w:left="0" w:leftChars="0" w:firstLine="0" w:firstLineChars="0"/>
              <w:rPr>
                <w:rFonts w:hint="eastAsia" w:ascii="仿宋_GB2312" w:hAnsi="仿宋_GB2312" w:eastAsia="仿宋_GB2312" w:cs="仿宋_GB2312"/>
                <w:snapToGrid w:val="0"/>
                <w:color w:val="000000"/>
                <w:spacing w:val="-2"/>
                <w:kern w:val="0"/>
                <w:sz w:val="22"/>
                <w:szCs w:val="22"/>
                <w:lang w:eastAsia="zh-CN"/>
              </w:rPr>
            </w:pPr>
            <w:r>
              <w:rPr>
                <w:rFonts w:hint="eastAsia" w:ascii="仿宋_GB2312" w:hAnsi="仿宋_GB2312" w:eastAsia="仿宋_GB2312" w:cs="仿宋_GB2312"/>
                <w:snapToGrid w:val="0"/>
                <w:color w:val="000000"/>
                <w:spacing w:val="-2"/>
                <w:kern w:val="0"/>
                <w:sz w:val="22"/>
                <w:szCs w:val="22"/>
                <w:lang w:eastAsia="zh-CN"/>
              </w:rPr>
              <w:t>《公证机构执业管理办法》</w:t>
            </w:r>
          </w:p>
          <w:p>
            <w:pPr>
              <w:pStyle w:val="2"/>
              <w:keepNext w:val="0"/>
              <w:keepLines w:val="0"/>
              <w:pageBreakBefore w:val="0"/>
              <w:widowControl w:val="0"/>
              <w:kinsoku/>
              <w:wordWrap/>
              <w:overflowPunct/>
              <w:topLinePunct w:val="0"/>
              <w:autoSpaceDE w:val="0"/>
              <w:autoSpaceDN w:val="0"/>
              <w:bidi w:val="0"/>
              <w:adjustRightInd w:val="0"/>
              <w:snapToGrid w:val="0"/>
              <w:ind w:left="0" w:leftChars="0" w:firstLine="0" w:firstLineChars="0"/>
              <w:rPr>
                <w:rFonts w:hint="eastAsia" w:ascii="仿宋_GB2312" w:hAnsi="仿宋_GB2312" w:eastAsia="仿宋_GB2312" w:cs="仿宋_GB2312"/>
                <w:snapToGrid w:val="0"/>
                <w:color w:val="000000"/>
                <w:spacing w:val="-2"/>
                <w:kern w:val="0"/>
                <w:sz w:val="22"/>
                <w:szCs w:val="22"/>
                <w:lang w:eastAsia="zh-CN"/>
              </w:rPr>
            </w:pPr>
            <w:r>
              <w:rPr>
                <w:rFonts w:hint="eastAsia" w:ascii="仿宋_GB2312" w:hAnsi="仿宋_GB2312" w:eastAsia="仿宋_GB2312" w:cs="仿宋_GB2312"/>
                <w:snapToGrid w:val="0"/>
                <w:color w:val="000000"/>
                <w:spacing w:val="-2"/>
                <w:kern w:val="0"/>
                <w:sz w:val="22"/>
                <w:szCs w:val="22"/>
                <w:lang w:eastAsia="zh-CN"/>
              </w:rPr>
              <w:t>第二十四条</w:t>
            </w:r>
            <w:r>
              <w:rPr>
                <w:rFonts w:hint="eastAsia" w:ascii="仿宋_GB2312" w:hAnsi="仿宋_GB2312" w:eastAsia="仿宋_GB2312" w:cs="仿宋_GB2312"/>
                <w:snapToGrid w:val="0"/>
                <w:color w:val="000000"/>
                <w:spacing w:val="-2"/>
                <w:kern w:val="0"/>
                <w:sz w:val="22"/>
                <w:szCs w:val="22"/>
                <w:lang w:val="en-US" w:eastAsia="zh-CN"/>
              </w:rPr>
              <w:t xml:space="preserve">  </w:t>
            </w:r>
            <w:r>
              <w:rPr>
                <w:rFonts w:hint="eastAsia" w:ascii="仿宋_GB2312" w:hAnsi="仿宋_GB2312" w:eastAsia="仿宋_GB2312" w:cs="仿宋_GB2312"/>
                <w:snapToGrid w:val="0"/>
                <w:color w:val="000000"/>
                <w:spacing w:val="-2"/>
                <w:kern w:val="0"/>
                <w:sz w:val="22"/>
                <w:szCs w:val="22"/>
                <w:lang w:eastAsia="zh-CN"/>
              </w:rPr>
              <w:t>司法行政机关依法对公证机构的组织建设、队伍建设、执业活动、质量控制、内部管理等情况进行监督；</w:t>
            </w:r>
          </w:p>
          <w:p>
            <w:pPr>
              <w:pStyle w:val="4"/>
              <w:keepNext w:val="0"/>
              <w:keepLines w:val="0"/>
              <w:pageBreakBefore w:val="0"/>
              <w:widowControl w:val="0"/>
              <w:kinsoku/>
              <w:wordWrap/>
              <w:overflowPunct/>
              <w:topLinePunct w:val="0"/>
              <w:autoSpaceDE w:val="0"/>
              <w:autoSpaceDN w:val="0"/>
              <w:bidi w:val="0"/>
              <w:adjustRightInd w:val="0"/>
              <w:snapToGrid w:val="0"/>
              <w:rPr>
                <w:rFonts w:hint="eastAsia" w:ascii="仿宋_GB2312" w:hAnsi="仿宋_GB2312" w:eastAsia="仿宋_GB2312" w:cs="仿宋_GB2312"/>
                <w:snapToGrid w:val="0"/>
                <w:color w:val="000000"/>
                <w:spacing w:val="-2"/>
                <w:kern w:val="0"/>
                <w:sz w:val="22"/>
                <w:szCs w:val="22"/>
                <w:lang w:eastAsia="zh-CN"/>
              </w:rPr>
            </w:pPr>
            <w:r>
              <w:rPr>
                <w:rFonts w:hint="eastAsia" w:ascii="仿宋_GB2312" w:hAnsi="仿宋_GB2312" w:eastAsia="仿宋_GB2312" w:cs="仿宋_GB2312"/>
                <w:snapToGrid w:val="0"/>
                <w:color w:val="000000"/>
                <w:spacing w:val="-2"/>
                <w:kern w:val="0"/>
                <w:sz w:val="22"/>
                <w:szCs w:val="22"/>
                <w:lang w:eastAsia="zh-CN"/>
              </w:rPr>
              <w:t>第二十六条</w:t>
            </w:r>
            <w:r>
              <w:rPr>
                <w:rFonts w:hint="eastAsia" w:ascii="仿宋_GB2312" w:hAnsi="仿宋_GB2312" w:eastAsia="仿宋_GB2312" w:cs="仿宋_GB2312"/>
                <w:snapToGrid w:val="0"/>
                <w:color w:val="000000"/>
                <w:spacing w:val="-2"/>
                <w:kern w:val="0"/>
                <w:sz w:val="22"/>
                <w:szCs w:val="22"/>
                <w:lang w:val="en-US" w:eastAsia="zh-CN"/>
              </w:rPr>
              <w:t xml:space="preserve">  </w:t>
            </w:r>
            <w:r>
              <w:rPr>
                <w:rFonts w:hint="eastAsia" w:ascii="仿宋_GB2312" w:hAnsi="仿宋_GB2312" w:eastAsia="仿宋_GB2312" w:cs="仿宋_GB2312"/>
                <w:snapToGrid w:val="0"/>
                <w:color w:val="000000"/>
                <w:spacing w:val="-2"/>
                <w:kern w:val="0"/>
                <w:sz w:val="22"/>
                <w:szCs w:val="22"/>
                <w:lang w:eastAsia="zh-CN"/>
              </w:rPr>
              <w:t>设区的市和公证机构所在地司法行政机关对本地公证机构的下列事项实施监督；</w:t>
            </w:r>
          </w:p>
          <w:p>
            <w:pPr>
              <w:pStyle w:val="4"/>
              <w:keepNext w:val="0"/>
              <w:keepLines w:val="0"/>
              <w:pageBreakBefore w:val="0"/>
              <w:widowControl w:val="0"/>
              <w:kinsoku/>
              <w:wordWrap/>
              <w:overflowPunct/>
              <w:topLinePunct w:val="0"/>
              <w:autoSpaceDE w:val="0"/>
              <w:autoSpaceDN w:val="0"/>
              <w:bidi w:val="0"/>
              <w:adjustRightInd w:val="0"/>
              <w:snapToGrid w:val="0"/>
              <w:rPr>
                <w:rFonts w:hint="eastAsia" w:ascii="仿宋_GB2312" w:hAnsi="仿宋_GB2312" w:eastAsia="仿宋_GB2312" w:cs="仿宋_GB2312"/>
                <w:snapToGrid w:val="0"/>
                <w:color w:val="000000"/>
                <w:spacing w:val="-2"/>
                <w:kern w:val="0"/>
                <w:sz w:val="22"/>
                <w:szCs w:val="22"/>
                <w:lang w:eastAsia="zh-CN"/>
              </w:rPr>
            </w:pPr>
            <w:r>
              <w:rPr>
                <w:rFonts w:hint="eastAsia" w:ascii="仿宋_GB2312" w:hAnsi="仿宋_GB2312" w:eastAsia="仿宋_GB2312" w:cs="仿宋_GB2312"/>
                <w:snapToGrid w:val="0"/>
                <w:color w:val="000000"/>
                <w:spacing w:val="-2"/>
                <w:kern w:val="0"/>
                <w:sz w:val="22"/>
                <w:szCs w:val="22"/>
                <w:lang w:eastAsia="zh-CN"/>
              </w:rPr>
              <w:t>(一)组织建设情况;</w:t>
            </w:r>
          </w:p>
          <w:p>
            <w:pPr>
              <w:pStyle w:val="4"/>
              <w:keepNext w:val="0"/>
              <w:keepLines w:val="0"/>
              <w:pageBreakBefore w:val="0"/>
              <w:widowControl w:val="0"/>
              <w:kinsoku/>
              <w:wordWrap/>
              <w:overflowPunct/>
              <w:topLinePunct w:val="0"/>
              <w:autoSpaceDE w:val="0"/>
              <w:autoSpaceDN w:val="0"/>
              <w:bidi w:val="0"/>
              <w:adjustRightInd w:val="0"/>
              <w:snapToGrid w:val="0"/>
              <w:rPr>
                <w:rFonts w:hint="eastAsia" w:ascii="仿宋_GB2312" w:hAnsi="仿宋_GB2312" w:eastAsia="仿宋_GB2312" w:cs="仿宋_GB2312"/>
                <w:snapToGrid w:val="0"/>
                <w:color w:val="000000"/>
                <w:spacing w:val="-2"/>
                <w:kern w:val="0"/>
                <w:sz w:val="22"/>
                <w:szCs w:val="22"/>
                <w:lang w:eastAsia="zh-CN"/>
              </w:rPr>
            </w:pPr>
            <w:r>
              <w:rPr>
                <w:rFonts w:hint="eastAsia" w:ascii="仿宋_GB2312" w:hAnsi="仿宋_GB2312" w:eastAsia="仿宋_GB2312" w:cs="仿宋_GB2312"/>
                <w:snapToGrid w:val="0"/>
                <w:color w:val="000000"/>
                <w:spacing w:val="-2"/>
                <w:kern w:val="0"/>
                <w:sz w:val="22"/>
                <w:szCs w:val="22"/>
                <w:lang w:eastAsia="zh-CN"/>
              </w:rPr>
              <w:t>(二)执业活动情况;</w:t>
            </w:r>
          </w:p>
          <w:p>
            <w:pPr>
              <w:pStyle w:val="4"/>
              <w:keepNext w:val="0"/>
              <w:keepLines w:val="0"/>
              <w:pageBreakBefore w:val="0"/>
              <w:widowControl w:val="0"/>
              <w:kinsoku/>
              <w:wordWrap/>
              <w:overflowPunct/>
              <w:topLinePunct w:val="0"/>
              <w:autoSpaceDE w:val="0"/>
              <w:autoSpaceDN w:val="0"/>
              <w:bidi w:val="0"/>
              <w:adjustRightInd w:val="0"/>
              <w:snapToGrid w:val="0"/>
              <w:rPr>
                <w:rFonts w:hint="eastAsia" w:ascii="仿宋_GB2312" w:hAnsi="仿宋_GB2312" w:eastAsia="仿宋_GB2312" w:cs="仿宋_GB2312"/>
                <w:snapToGrid w:val="0"/>
                <w:color w:val="000000"/>
                <w:spacing w:val="-2"/>
                <w:kern w:val="0"/>
                <w:sz w:val="22"/>
                <w:szCs w:val="22"/>
                <w:lang w:eastAsia="zh-CN"/>
              </w:rPr>
            </w:pPr>
            <w:r>
              <w:rPr>
                <w:rFonts w:hint="eastAsia" w:ascii="仿宋_GB2312" w:hAnsi="仿宋_GB2312" w:eastAsia="仿宋_GB2312" w:cs="仿宋_GB2312"/>
                <w:snapToGrid w:val="0"/>
                <w:color w:val="000000"/>
                <w:spacing w:val="-2"/>
                <w:kern w:val="0"/>
                <w:sz w:val="22"/>
                <w:szCs w:val="22"/>
                <w:lang w:eastAsia="zh-CN"/>
              </w:rPr>
              <w:t>(三)公证质量情况;</w:t>
            </w:r>
          </w:p>
          <w:p>
            <w:pPr>
              <w:pStyle w:val="4"/>
              <w:keepNext w:val="0"/>
              <w:keepLines w:val="0"/>
              <w:pageBreakBefore w:val="0"/>
              <w:widowControl w:val="0"/>
              <w:kinsoku/>
              <w:wordWrap/>
              <w:overflowPunct/>
              <w:topLinePunct w:val="0"/>
              <w:autoSpaceDE w:val="0"/>
              <w:autoSpaceDN w:val="0"/>
              <w:bidi w:val="0"/>
              <w:adjustRightInd w:val="0"/>
              <w:snapToGrid w:val="0"/>
              <w:rPr>
                <w:rFonts w:hint="eastAsia" w:ascii="仿宋_GB2312" w:hAnsi="仿宋_GB2312" w:eastAsia="仿宋_GB2312" w:cs="仿宋_GB2312"/>
                <w:snapToGrid w:val="0"/>
                <w:color w:val="000000"/>
                <w:spacing w:val="-2"/>
                <w:kern w:val="0"/>
                <w:sz w:val="22"/>
                <w:szCs w:val="22"/>
                <w:lang w:eastAsia="zh-CN"/>
              </w:rPr>
            </w:pPr>
            <w:r>
              <w:rPr>
                <w:rFonts w:hint="eastAsia" w:ascii="仿宋_GB2312" w:hAnsi="仿宋_GB2312" w:eastAsia="仿宋_GB2312" w:cs="仿宋_GB2312"/>
                <w:snapToGrid w:val="0"/>
                <w:color w:val="000000"/>
                <w:spacing w:val="-2"/>
                <w:kern w:val="0"/>
                <w:sz w:val="22"/>
                <w:szCs w:val="22"/>
                <w:lang w:eastAsia="zh-CN"/>
              </w:rPr>
              <w:t>(四)公证员执业年度考核情况;</w:t>
            </w:r>
          </w:p>
          <w:p>
            <w:pPr>
              <w:pStyle w:val="4"/>
              <w:keepNext w:val="0"/>
              <w:keepLines w:val="0"/>
              <w:pageBreakBefore w:val="0"/>
              <w:widowControl w:val="0"/>
              <w:kinsoku/>
              <w:wordWrap/>
              <w:overflowPunct/>
              <w:topLinePunct w:val="0"/>
              <w:autoSpaceDE w:val="0"/>
              <w:autoSpaceDN w:val="0"/>
              <w:bidi w:val="0"/>
              <w:adjustRightInd w:val="0"/>
              <w:snapToGrid w:val="0"/>
              <w:rPr>
                <w:rFonts w:hint="eastAsia" w:ascii="仿宋_GB2312" w:hAnsi="仿宋_GB2312" w:eastAsia="仿宋_GB2312" w:cs="仿宋_GB2312"/>
                <w:snapToGrid w:val="0"/>
                <w:color w:val="000000"/>
                <w:spacing w:val="-2"/>
                <w:kern w:val="0"/>
                <w:sz w:val="22"/>
                <w:szCs w:val="22"/>
                <w:lang w:eastAsia="zh-CN"/>
              </w:rPr>
            </w:pPr>
            <w:r>
              <w:rPr>
                <w:rFonts w:hint="eastAsia" w:ascii="仿宋_GB2312" w:hAnsi="仿宋_GB2312" w:eastAsia="仿宋_GB2312" w:cs="仿宋_GB2312"/>
                <w:snapToGrid w:val="0"/>
                <w:color w:val="000000"/>
                <w:spacing w:val="-2"/>
                <w:kern w:val="0"/>
                <w:sz w:val="22"/>
                <w:szCs w:val="22"/>
                <w:lang w:eastAsia="zh-CN"/>
              </w:rPr>
              <w:t>(五)档案管理情况;</w:t>
            </w:r>
          </w:p>
          <w:p>
            <w:pPr>
              <w:pStyle w:val="4"/>
              <w:keepNext w:val="0"/>
              <w:keepLines w:val="0"/>
              <w:pageBreakBefore w:val="0"/>
              <w:widowControl w:val="0"/>
              <w:kinsoku/>
              <w:wordWrap/>
              <w:overflowPunct/>
              <w:topLinePunct w:val="0"/>
              <w:autoSpaceDE w:val="0"/>
              <w:autoSpaceDN w:val="0"/>
              <w:bidi w:val="0"/>
              <w:adjustRightInd w:val="0"/>
              <w:snapToGrid w:val="0"/>
              <w:rPr>
                <w:rFonts w:hint="eastAsia" w:ascii="仿宋_GB2312" w:hAnsi="仿宋_GB2312" w:eastAsia="仿宋_GB2312" w:cs="仿宋_GB2312"/>
                <w:snapToGrid w:val="0"/>
                <w:color w:val="000000"/>
                <w:spacing w:val="-2"/>
                <w:kern w:val="0"/>
                <w:sz w:val="22"/>
                <w:szCs w:val="22"/>
                <w:lang w:eastAsia="zh-CN"/>
              </w:rPr>
            </w:pPr>
            <w:r>
              <w:rPr>
                <w:rFonts w:hint="eastAsia" w:ascii="仿宋_GB2312" w:hAnsi="仿宋_GB2312" w:eastAsia="仿宋_GB2312" w:cs="仿宋_GB2312"/>
                <w:snapToGrid w:val="0"/>
                <w:color w:val="000000"/>
                <w:spacing w:val="-2"/>
                <w:kern w:val="0"/>
                <w:sz w:val="22"/>
                <w:szCs w:val="22"/>
                <w:lang w:eastAsia="zh-CN"/>
              </w:rPr>
              <w:t>(六)财务制度执行情况;</w:t>
            </w:r>
          </w:p>
          <w:p>
            <w:pPr>
              <w:pStyle w:val="4"/>
              <w:keepNext w:val="0"/>
              <w:keepLines w:val="0"/>
              <w:pageBreakBefore w:val="0"/>
              <w:widowControl w:val="0"/>
              <w:kinsoku/>
              <w:wordWrap/>
              <w:overflowPunct/>
              <w:topLinePunct w:val="0"/>
              <w:autoSpaceDE w:val="0"/>
              <w:autoSpaceDN w:val="0"/>
              <w:bidi w:val="0"/>
              <w:adjustRightInd w:val="0"/>
              <w:snapToGrid w:val="0"/>
              <w:rPr>
                <w:rFonts w:hint="eastAsia" w:ascii="仿宋_GB2312" w:hAnsi="仿宋_GB2312" w:eastAsia="仿宋_GB2312" w:cs="仿宋_GB2312"/>
                <w:snapToGrid w:val="0"/>
                <w:color w:val="000000"/>
                <w:spacing w:val="-2"/>
                <w:kern w:val="0"/>
                <w:sz w:val="22"/>
                <w:szCs w:val="22"/>
                <w:lang w:eastAsia="zh-CN"/>
              </w:rPr>
            </w:pPr>
            <w:r>
              <w:rPr>
                <w:rFonts w:hint="eastAsia" w:ascii="仿宋_GB2312" w:hAnsi="仿宋_GB2312" w:eastAsia="仿宋_GB2312" w:cs="仿宋_GB2312"/>
                <w:snapToGrid w:val="0"/>
                <w:color w:val="000000"/>
                <w:spacing w:val="-2"/>
                <w:kern w:val="0"/>
                <w:sz w:val="22"/>
                <w:szCs w:val="22"/>
                <w:lang w:eastAsia="zh-CN"/>
              </w:rPr>
              <w:t>(七)内部管理制度建设情况;</w:t>
            </w:r>
          </w:p>
          <w:p>
            <w:pPr>
              <w:pStyle w:val="4"/>
              <w:keepNext w:val="0"/>
              <w:keepLines w:val="0"/>
              <w:pageBreakBefore w:val="0"/>
              <w:widowControl w:val="0"/>
              <w:kinsoku/>
              <w:wordWrap/>
              <w:overflowPunct/>
              <w:topLinePunct w:val="0"/>
              <w:autoSpaceDE w:val="0"/>
              <w:autoSpaceDN w:val="0"/>
              <w:bidi w:val="0"/>
              <w:adjustRightInd w:val="0"/>
              <w:snapToGrid w:val="0"/>
              <w:rPr>
                <w:rFonts w:hint="eastAsia" w:ascii="仿宋_GB2312" w:hAnsi="仿宋_GB2312" w:eastAsia="仿宋_GB2312" w:cs="仿宋_GB2312"/>
                <w:snapToGrid w:val="0"/>
                <w:color w:val="000000"/>
                <w:spacing w:val="-2"/>
                <w:kern w:val="0"/>
                <w:sz w:val="22"/>
                <w:szCs w:val="22"/>
                <w:lang w:eastAsia="zh-CN"/>
              </w:rPr>
            </w:pPr>
            <w:r>
              <w:rPr>
                <w:rFonts w:hint="eastAsia" w:ascii="仿宋_GB2312" w:hAnsi="仿宋_GB2312" w:eastAsia="仿宋_GB2312" w:cs="仿宋_GB2312"/>
                <w:snapToGrid w:val="0"/>
                <w:color w:val="000000"/>
                <w:spacing w:val="-2"/>
                <w:kern w:val="0"/>
                <w:sz w:val="22"/>
                <w:szCs w:val="22"/>
                <w:lang w:eastAsia="zh-CN"/>
              </w:rPr>
              <w:t>(八)司法部和省、自治区、直辖市司法行政机关要求进行监督检查的其他事项。</w:t>
            </w:r>
          </w:p>
          <w:p>
            <w:pPr>
              <w:pStyle w:val="4"/>
              <w:keepNext w:val="0"/>
              <w:keepLines w:val="0"/>
              <w:pageBreakBefore w:val="0"/>
              <w:widowControl w:val="0"/>
              <w:kinsoku/>
              <w:wordWrap/>
              <w:overflowPunct/>
              <w:topLinePunct w:val="0"/>
              <w:autoSpaceDE w:val="0"/>
              <w:autoSpaceDN w:val="0"/>
              <w:bidi w:val="0"/>
              <w:adjustRightInd w:val="0"/>
              <w:snapToGrid w:val="0"/>
              <w:rPr>
                <w:rFonts w:hint="eastAsia" w:ascii="仿宋_GB2312" w:hAnsi="仿宋_GB2312" w:eastAsia="仿宋_GB2312" w:cs="仿宋_GB2312"/>
                <w:snapToGrid w:val="0"/>
                <w:color w:val="000000"/>
                <w:spacing w:val="-2"/>
                <w:kern w:val="0"/>
                <w:sz w:val="22"/>
                <w:szCs w:val="22"/>
                <w:lang w:eastAsia="zh-CN"/>
              </w:rPr>
            </w:pPr>
            <w:r>
              <w:rPr>
                <w:rFonts w:hint="eastAsia" w:ascii="仿宋_GB2312" w:hAnsi="仿宋_GB2312" w:eastAsia="仿宋_GB2312" w:cs="仿宋_GB2312"/>
                <w:snapToGrid w:val="0"/>
                <w:color w:val="000000"/>
                <w:spacing w:val="-2"/>
                <w:kern w:val="0"/>
                <w:sz w:val="22"/>
                <w:szCs w:val="22"/>
                <w:lang w:eastAsia="zh-CN"/>
              </w:rPr>
              <w:t>第三十一条</w:t>
            </w:r>
            <w:r>
              <w:rPr>
                <w:rFonts w:hint="eastAsia" w:ascii="仿宋_GB2312" w:hAnsi="仿宋_GB2312" w:eastAsia="仿宋_GB2312" w:cs="仿宋_GB2312"/>
                <w:snapToGrid w:val="0"/>
                <w:color w:val="000000"/>
                <w:spacing w:val="-2"/>
                <w:kern w:val="0"/>
                <w:sz w:val="22"/>
                <w:szCs w:val="22"/>
                <w:lang w:val="en-US" w:eastAsia="zh-CN"/>
              </w:rPr>
              <w:t xml:space="preserve">  </w:t>
            </w:r>
            <w:r>
              <w:rPr>
                <w:rFonts w:hint="eastAsia" w:ascii="仿宋_GB2312" w:hAnsi="仿宋_GB2312" w:eastAsia="仿宋_GB2312" w:cs="仿宋_GB2312"/>
                <w:snapToGrid w:val="0"/>
                <w:color w:val="000000"/>
                <w:spacing w:val="-2"/>
                <w:kern w:val="0"/>
                <w:sz w:val="22"/>
                <w:szCs w:val="22"/>
                <w:lang w:eastAsia="zh-CN"/>
              </w:rPr>
              <w:t>公证机构由所在地司法行政机关在每年的第一季度进行年度考核。年度考核，应当依照《公证法》的要求和本办法第二十六条规定的监督事项，审查公证机构的年度工作报告，结合日常监督检查掌握的情况，由所在地司法行政机关对公证机构的年度执业和管理情况作出综合评估。考核等次及其标准，由司法部制定。</w:t>
            </w:r>
          </w:p>
          <w:p>
            <w:pPr>
              <w:pStyle w:val="4"/>
              <w:keepNext w:val="0"/>
              <w:keepLines w:val="0"/>
              <w:pageBreakBefore w:val="0"/>
              <w:widowControl w:val="0"/>
              <w:kinsoku/>
              <w:wordWrap/>
              <w:overflowPunct/>
              <w:topLinePunct w:val="0"/>
              <w:autoSpaceDE w:val="0"/>
              <w:autoSpaceDN w:val="0"/>
              <w:bidi w:val="0"/>
              <w:adjustRightInd w:val="0"/>
              <w:snapToGrid w:val="0"/>
              <w:rPr>
                <w:rFonts w:hint="eastAsia" w:ascii="仿宋_GB2312" w:hAnsi="仿宋_GB2312" w:eastAsia="仿宋_GB2312" w:cs="仿宋_GB2312"/>
                <w:snapToGrid w:val="0"/>
                <w:color w:val="000000"/>
                <w:spacing w:val="-2"/>
                <w:kern w:val="0"/>
                <w:sz w:val="22"/>
                <w:szCs w:val="22"/>
                <w:lang w:eastAsia="zh-CN"/>
              </w:rPr>
            </w:pPr>
            <w:r>
              <w:rPr>
                <w:rFonts w:hint="eastAsia" w:ascii="仿宋_GB2312" w:hAnsi="仿宋_GB2312" w:eastAsia="仿宋_GB2312" w:cs="仿宋_GB2312"/>
                <w:snapToGrid w:val="0"/>
                <w:color w:val="000000"/>
                <w:spacing w:val="-2"/>
                <w:kern w:val="0"/>
                <w:sz w:val="22"/>
                <w:szCs w:val="22"/>
                <w:lang w:eastAsia="zh-CN"/>
              </w:rPr>
              <w:t>年度考核结果，应当书面告知公证机构，并报上一级司法行政机关备案。</w:t>
            </w:r>
          </w:p>
          <w:p>
            <w:pPr>
              <w:pStyle w:val="4"/>
              <w:keepNext w:val="0"/>
              <w:keepLines w:val="0"/>
              <w:pageBreakBefore w:val="0"/>
              <w:widowControl w:val="0"/>
              <w:kinsoku/>
              <w:wordWrap/>
              <w:overflowPunct/>
              <w:topLinePunct w:val="0"/>
              <w:autoSpaceDE w:val="0"/>
              <w:autoSpaceDN w:val="0"/>
              <w:bidi w:val="0"/>
              <w:adjustRightInd w:val="0"/>
              <w:snapToGrid w:val="0"/>
              <w:rPr>
                <w:rFonts w:hint="eastAsia" w:ascii="仿宋_GB2312" w:hAnsi="仿宋_GB2312" w:eastAsia="仿宋_GB2312" w:cs="仿宋_GB2312"/>
                <w:snapToGrid w:val="0"/>
                <w:color w:val="000000"/>
                <w:spacing w:val="-2"/>
                <w:kern w:val="0"/>
                <w:sz w:val="22"/>
                <w:szCs w:val="22"/>
                <w:lang w:eastAsia="zh-CN"/>
              </w:rPr>
            </w:pPr>
            <w:r>
              <w:rPr>
                <w:rFonts w:hint="eastAsia" w:ascii="仿宋_GB2312" w:hAnsi="仿宋_GB2312" w:eastAsia="仿宋_GB2312" w:cs="仿宋_GB2312"/>
                <w:snapToGrid w:val="0"/>
                <w:color w:val="000000"/>
                <w:spacing w:val="-2"/>
                <w:kern w:val="0"/>
                <w:sz w:val="22"/>
                <w:szCs w:val="22"/>
                <w:lang w:eastAsia="zh-CN"/>
              </w:rPr>
              <w:t>第三十二条</w:t>
            </w:r>
            <w:r>
              <w:rPr>
                <w:rFonts w:hint="eastAsia" w:ascii="仿宋_GB2312" w:hAnsi="仿宋_GB2312" w:eastAsia="仿宋_GB2312" w:cs="仿宋_GB2312"/>
                <w:snapToGrid w:val="0"/>
                <w:color w:val="000000"/>
                <w:spacing w:val="-2"/>
                <w:kern w:val="0"/>
                <w:sz w:val="22"/>
                <w:szCs w:val="22"/>
                <w:lang w:val="en-US" w:eastAsia="zh-CN"/>
              </w:rPr>
              <w:t xml:space="preserve">  </w:t>
            </w:r>
            <w:r>
              <w:rPr>
                <w:rFonts w:hint="eastAsia" w:ascii="仿宋_GB2312" w:hAnsi="仿宋_GB2312" w:eastAsia="仿宋_GB2312" w:cs="仿宋_GB2312"/>
                <w:snapToGrid w:val="0"/>
                <w:color w:val="000000"/>
                <w:spacing w:val="-2"/>
                <w:kern w:val="0"/>
                <w:sz w:val="22"/>
                <w:szCs w:val="22"/>
                <w:lang w:eastAsia="zh-CN"/>
              </w:rPr>
              <w:t>公证机构应当对所属公证员的执业情况进行年度考核。</w:t>
            </w:r>
          </w:p>
          <w:p>
            <w:pPr>
              <w:pStyle w:val="4"/>
              <w:keepNext w:val="0"/>
              <w:keepLines w:val="0"/>
              <w:pageBreakBefore w:val="0"/>
              <w:widowControl w:val="0"/>
              <w:kinsoku/>
              <w:wordWrap/>
              <w:overflowPunct/>
              <w:topLinePunct w:val="0"/>
              <w:autoSpaceDE w:val="0"/>
              <w:autoSpaceDN w:val="0"/>
              <w:bidi w:val="0"/>
              <w:adjustRightInd w:val="0"/>
              <w:snapToGrid w:val="0"/>
              <w:rPr>
                <w:rFonts w:hint="eastAsia" w:ascii="仿宋_GB2312" w:hAnsi="仿宋_GB2312" w:eastAsia="仿宋_GB2312" w:cs="仿宋_GB2312"/>
                <w:snapToGrid w:val="0"/>
                <w:color w:val="000000"/>
                <w:spacing w:val="-2"/>
                <w:kern w:val="0"/>
                <w:sz w:val="22"/>
                <w:szCs w:val="22"/>
                <w:lang w:eastAsia="zh-CN"/>
              </w:rPr>
            </w:pPr>
            <w:r>
              <w:rPr>
                <w:rFonts w:hint="eastAsia" w:ascii="仿宋_GB2312" w:hAnsi="仿宋_GB2312" w:eastAsia="仿宋_GB2312" w:cs="仿宋_GB2312"/>
                <w:snapToGrid w:val="0"/>
                <w:color w:val="000000"/>
                <w:spacing w:val="-2"/>
                <w:kern w:val="0"/>
                <w:sz w:val="22"/>
                <w:szCs w:val="22"/>
                <w:lang w:eastAsia="zh-CN"/>
              </w:rPr>
              <w:t>公证机构的负责人由所在地司法行政机关进行年度考核。</w:t>
            </w:r>
          </w:p>
          <w:p>
            <w:pPr>
              <w:pStyle w:val="4"/>
              <w:keepNext w:val="0"/>
              <w:keepLines w:val="0"/>
              <w:pageBreakBefore w:val="0"/>
              <w:widowControl w:val="0"/>
              <w:kinsoku/>
              <w:wordWrap/>
              <w:overflowPunct/>
              <w:topLinePunct w:val="0"/>
              <w:autoSpaceDE w:val="0"/>
              <w:autoSpaceDN w:val="0"/>
              <w:bidi w:val="0"/>
              <w:adjustRightInd w:val="0"/>
              <w:snapToGrid w:val="0"/>
              <w:rPr>
                <w:rFonts w:hint="eastAsia" w:ascii="仿宋_GB2312" w:hAnsi="仿宋_GB2312" w:eastAsia="仿宋_GB2312" w:cs="仿宋_GB2312"/>
                <w:snapToGrid w:val="0"/>
                <w:color w:val="000000"/>
                <w:spacing w:val="-2"/>
                <w:kern w:val="0"/>
                <w:sz w:val="22"/>
                <w:szCs w:val="22"/>
                <w:lang w:eastAsia="zh-CN"/>
              </w:rPr>
            </w:pPr>
            <w:r>
              <w:rPr>
                <w:rFonts w:hint="eastAsia" w:ascii="仿宋_GB2312" w:hAnsi="仿宋_GB2312" w:eastAsia="仿宋_GB2312" w:cs="仿宋_GB2312"/>
                <w:snapToGrid w:val="0"/>
                <w:color w:val="000000"/>
                <w:spacing w:val="-2"/>
                <w:kern w:val="0"/>
                <w:sz w:val="22"/>
                <w:szCs w:val="22"/>
                <w:lang w:eastAsia="zh-CN"/>
              </w:rPr>
              <w:t>第三十三条</w:t>
            </w:r>
            <w:r>
              <w:rPr>
                <w:rFonts w:hint="eastAsia" w:ascii="仿宋_GB2312" w:hAnsi="仿宋_GB2312" w:eastAsia="仿宋_GB2312" w:cs="仿宋_GB2312"/>
                <w:snapToGrid w:val="0"/>
                <w:color w:val="000000"/>
                <w:spacing w:val="-2"/>
                <w:kern w:val="0"/>
                <w:sz w:val="22"/>
                <w:szCs w:val="22"/>
                <w:lang w:val="en-US" w:eastAsia="zh-CN"/>
              </w:rPr>
              <w:t xml:space="preserve">  </w:t>
            </w:r>
            <w:r>
              <w:rPr>
                <w:rFonts w:hint="eastAsia" w:ascii="仿宋_GB2312" w:hAnsi="仿宋_GB2312" w:eastAsia="仿宋_GB2312" w:cs="仿宋_GB2312"/>
                <w:snapToGrid w:val="0"/>
                <w:color w:val="000000"/>
                <w:spacing w:val="-2"/>
                <w:kern w:val="0"/>
                <w:sz w:val="22"/>
                <w:szCs w:val="22"/>
                <w:lang w:eastAsia="zh-CN"/>
              </w:rPr>
              <w:t>公证机构存在下列情形之一的，所在地司法行政机关应当进行重点监督检查:</w:t>
            </w:r>
          </w:p>
          <w:p>
            <w:pPr>
              <w:pStyle w:val="4"/>
              <w:keepNext w:val="0"/>
              <w:keepLines w:val="0"/>
              <w:pageBreakBefore w:val="0"/>
              <w:widowControl w:val="0"/>
              <w:kinsoku/>
              <w:wordWrap/>
              <w:overflowPunct/>
              <w:topLinePunct w:val="0"/>
              <w:autoSpaceDE w:val="0"/>
              <w:autoSpaceDN w:val="0"/>
              <w:bidi w:val="0"/>
              <w:adjustRightInd w:val="0"/>
              <w:snapToGrid w:val="0"/>
              <w:rPr>
                <w:rFonts w:hint="eastAsia" w:ascii="仿宋_GB2312" w:hAnsi="仿宋_GB2312" w:eastAsia="仿宋_GB2312" w:cs="仿宋_GB2312"/>
                <w:snapToGrid w:val="0"/>
                <w:color w:val="000000"/>
                <w:spacing w:val="-2"/>
                <w:kern w:val="0"/>
                <w:sz w:val="22"/>
                <w:szCs w:val="22"/>
                <w:lang w:eastAsia="zh-CN"/>
              </w:rPr>
            </w:pPr>
            <w:r>
              <w:rPr>
                <w:rFonts w:hint="eastAsia" w:ascii="仿宋_GB2312" w:hAnsi="仿宋_GB2312" w:eastAsia="仿宋_GB2312" w:cs="仿宋_GB2312"/>
                <w:snapToGrid w:val="0"/>
                <w:color w:val="000000"/>
                <w:spacing w:val="-2"/>
                <w:kern w:val="0"/>
                <w:sz w:val="22"/>
                <w:szCs w:val="22"/>
                <w:lang w:eastAsia="zh-CN"/>
              </w:rPr>
              <w:t>(一)被投诉或者举报的;</w:t>
            </w:r>
          </w:p>
          <w:p>
            <w:pPr>
              <w:pStyle w:val="4"/>
              <w:keepNext w:val="0"/>
              <w:keepLines w:val="0"/>
              <w:pageBreakBefore w:val="0"/>
              <w:widowControl w:val="0"/>
              <w:kinsoku/>
              <w:wordWrap/>
              <w:overflowPunct/>
              <w:topLinePunct w:val="0"/>
              <w:autoSpaceDE w:val="0"/>
              <w:autoSpaceDN w:val="0"/>
              <w:bidi w:val="0"/>
              <w:adjustRightInd w:val="0"/>
              <w:snapToGrid w:val="0"/>
              <w:rPr>
                <w:rFonts w:hint="eastAsia" w:ascii="仿宋_GB2312" w:hAnsi="仿宋_GB2312" w:eastAsia="仿宋_GB2312" w:cs="仿宋_GB2312"/>
                <w:snapToGrid w:val="0"/>
                <w:color w:val="000000"/>
                <w:spacing w:val="-2"/>
                <w:kern w:val="0"/>
                <w:sz w:val="22"/>
                <w:szCs w:val="22"/>
                <w:lang w:eastAsia="zh-CN"/>
              </w:rPr>
            </w:pPr>
            <w:r>
              <w:rPr>
                <w:rFonts w:hint="eastAsia" w:ascii="仿宋_GB2312" w:hAnsi="仿宋_GB2312" w:eastAsia="仿宋_GB2312" w:cs="仿宋_GB2312"/>
                <w:snapToGrid w:val="0"/>
                <w:color w:val="000000"/>
                <w:spacing w:val="-2"/>
                <w:kern w:val="0"/>
                <w:sz w:val="22"/>
                <w:szCs w:val="22"/>
                <w:lang w:eastAsia="zh-CN"/>
              </w:rPr>
              <w:t>(二)执业中有不良记录的;</w:t>
            </w:r>
          </w:p>
          <w:p>
            <w:pPr>
              <w:pStyle w:val="4"/>
              <w:keepNext w:val="0"/>
              <w:keepLines w:val="0"/>
              <w:pageBreakBefore w:val="0"/>
              <w:widowControl w:val="0"/>
              <w:kinsoku/>
              <w:wordWrap/>
              <w:overflowPunct/>
              <w:topLinePunct w:val="0"/>
              <w:autoSpaceDE w:val="0"/>
              <w:autoSpaceDN w:val="0"/>
              <w:bidi w:val="0"/>
              <w:adjustRightInd w:val="0"/>
              <w:snapToGrid w:val="0"/>
              <w:rPr>
                <w:rFonts w:hint="eastAsia" w:ascii="仿宋_GB2312" w:hAnsi="仿宋_GB2312" w:eastAsia="仿宋_GB2312" w:cs="仿宋_GB2312"/>
                <w:snapToGrid w:val="0"/>
                <w:color w:val="000000"/>
                <w:spacing w:val="-2"/>
                <w:kern w:val="0"/>
                <w:sz w:val="22"/>
                <w:szCs w:val="22"/>
                <w:lang w:eastAsia="zh-CN"/>
              </w:rPr>
            </w:pPr>
            <w:r>
              <w:rPr>
                <w:rFonts w:hint="eastAsia" w:ascii="仿宋_GB2312" w:hAnsi="仿宋_GB2312" w:eastAsia="仿宋_GB2312" w:cs="仿宋_GB2312"/>
                <w:snapToGrid w:val="0"/>
                <w:color w:val="000000"/>
                <w:spacing w:val="-2"/>
                <w:kern w:val="0"/>
                <w:sz w:val="22"/>
                <w:szCs w:val="22"/>
                <w:lang w:eastAsia="zh-CN"/>
              </w:rPr>
              <w:t>(三)未保持法定设立条件的;</w:t>
            </w:r>
          </w:p>
          <w:p>
            <w:pPr>
              <w:pStyle w:val="4"/>
              <w:keepNext w:val="0"/>
              <w:keepLines w:val="0"/>
              <w:pageBreakBefore w:val="0"/>
              <w:widowControl w:val="0"/>
              <w:kinsoku/>
              <w:wordWrap/>
              <w:overflowPunct/>
              <w:topLinePunct w:val="0"/>
              <w:autoSpaceDE w:val="0"/>
              <w:autoSpaceDN w:val="0"/>
              <w:bidi w:val="0"/>
              <w:adjustRightInd w:val="0"/>
              <w:snapToGrid w:val="0"/>
              <w:rPr>
                <w:rFonts w:hint="eastAsia" w:ascii="仿宋_GB2312" w:hAnsi="仿宋_GB2312" w:eastAsia="仿宋_GB2312" w:cs="仿宋_GB2312"/>
                <w:snapToGrid w:val="0"/>
                <w:color w:val="000000"/>
                <w:spacing w:val="-2"/>
                <w:kern w:val="0"/>
                <w:sz w:val="22"/>
                <w:szCs w:val="22"/>
                <w:lang w:eastAsia="zh-CN"/>
              </w:rPr>
            </w:pPr>
            <w:r>
              <w:rPr>
                <w:rFonts w:hint="eastAsia" w:ascii="仿宋_GB2312" w:hAnsi="仿宋_GB2312" w:eastAsia="仿宋_GB2312" w:cs="仿宋_GB2312"/>
                <w:snapToGrid w:val="0"/>
                <w:color w:val="000000"/>
                <w:spacing w:val="-2"/>
                <w:kern w:val="0"/>
                <w:sz w:val="22"/>
                <w:szCs w:val="22"/>
                <w:lang w:eastAsia="zh-CN"/>
              </w:rPr>
              <w:t>(四)年度考核发现内部管理存在严重问题的。</w:t>
            </w:r>
          </w:p>
        </w:tc>
        <w:tc>
          <w:tcPr>
            <w:tcW w:w="1176" w:type="dxa"/>
            <w:vAlign w:val="center"/>
          </w:tcPr>
          <w:p>
            <w:pPr>
              <w:keepNext w:val="0"/>
              <w:keepLines w:val="0"/>
              <w:pageBreakBefore w:val="0"/>
              <w:widowControl w:val="0"/>
              <w:kinsoku/>
              <w:wordWrap/>
              <w:overflowPunct/>
              <w:topLinePunct w:val="0"/>
              <w:autoSpaceDE w:val="0"/>
              <w:autoSpaceDN w:val="0"/>
              <w:bidi w:val="0"/>
              <w:adjustRightInd w:val="0"/>
              <w:snapToGrid w:val="0"/>
              <w:spacing w:line="243" w:lineRule="auto"/>
              <w:jc w:val="center"/>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line="244" w:lineRule="auto"/>
              <w:jc w:val="center"/>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line="244" w:lineRule="auto"/>
              <w:jc w:val="center"/>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before="71" w:line="219" w:lineRule="auto"/>
              <w:ind w:left="32"/>
              <w:jc w:val="center"/>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lang w:eastAsia="zh-CN"/>
              </w:rPr>
              <w:t>县</w:t>
            </w:r>
            <w:r>
              <w:rPr>
                <w:rFonts w:hint="eastAsia" w:ascii="仿宋_GB2312" w:hAnsi="仿宋_GB2312" w:eastAsia="仿宋_GB2312" w:cs="仿宋_GB2312"/>
                <w:spacing w:val="4"/>
                <w:sz w:val="22"/>
                <w:szCs w:val="22"/>
              </w:rPr>
              <w:t>司法局</w:t>
            </w:r>
          </w:p>
        </w:tc>
        <w:tc>
          <w:tcPr>
            <w:tcW w:w="1284" w:type="dxa"/>
            <w:vAlign w:val="center"/>
          </w:tcPr>
          <w:p>
            <w:pPr>
              <w:keepNext w:val="0"/>
              <w:keepLines w:val="0"/>
              <w:pageBreakBefore w:val="0"/>
              <w:widowControl w:val="0"/>
              <w:kinsoku/>
              <w:wordWrap/>
              <w:overflowPunct/>
              <w:topLinePunct w:val="0"/>
              <w:autoSpaceDE w:val="0"/>
              <w:autoSpaceDN w:val="0"/>
              <w:bidi w:val="0"/>
              <w:adjustRightInd w:val="0"/>
              <w:snapToGrid w:val="0"/>
              <w:spacing w:line="244" w:lineRule="auto"/>
              <w:jc w:val="center"/>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line="245" w:lineRule="auto"/>
              <w:jc w:val="center"/>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line="245" w:lineRule="auto"/>
              <w:jc w:val="center"/>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before="72" w:line="222" w:lineRule="auto"/>
              <w:ind w:left="183"/>
              <w:jc w:val="center"/>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公证处</w:t>
            </w:r>
          </w:p>
        </w:tc>
        <w:tc>
          <w:tcPr>
            <w:tcW w:w="672" w:type="dxa"/>
            <w:vAlign w:val="center"/>
          </w:tcPr>
          <w:p>
            <w:pPr>
              <w:keepNext w:val="0"/>
              <w:keepLines w:val="0"/>
              <w:pageBreakBefore w:val="0"/>
              <w:widowControl w:val="0"/>
              <w:kinsoku/>
              <w:wordWrap/>
              <w:overflowPunct/>
              <w:topLinePunct w:val="0"/>
              <w:autoSpaceDE w:val="0"/>
              <w:autoSpaceDN w:val="0"/>
              <w:bidi w:val="0"/>
              <w:adjustRightInd w:val="0"/>
              <w:snapToGrid w:val="0"/>
              <w:spacing w:line="262" w:lineRule="auto"/>
              <w:jc w:val="center"/>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line="262" w:lineRule="auto"/>
              <w:jc w:val="center"/>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line="262" w:lineRule="auto"/>
              <w:jc w:val="center"/>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before="71" w:line="184" w:lineRule="auto"/>
              <w:ind w:left="104"/>
              <w:jc w:val="center"/>
              <w:rPr>
                <w:rFonts w:hint="eastAsia" w:ascii="仿宋_GB2312" w:hAnsi="仿宋_GB2312" w:eastAsia="仿宋_GB2312" w:cs="仿宋_GB2312"/>
                <w:sz w:val="22"/>
                <w:szCs w:val="22"/>
              </w:rPr>
            </w:pPr>
            <w:r>
              <w:rPr>
                <w:rFonts w:hint="eastAsia" w:ascii="仿宋_GB2312" w:hAnsi="仿宋_GB2312" w:eastAsia="仿宋_GB2312" w:cs="仿宋_GB2312"/>
                <w:spacing w:val="-5"/>
                <w:sz w:val="22"/>
                <w:szCs w:val="22"/>
              </w:rPr>
              <w:t>100%</w:t>
            </w:r>
          </w:p>
        </w:tc>
        <w:tc>
          <w:tcPr>
            <w:tcW w:w="996" w:type="dxa"/>
            <w:vAlign w:val="center"/>
          </w:tcPr>
          <w:p>
            <w:pPr>
              <w:keepNext w:val="0"/>
              <w:keepLines w:val="0"/>
              <w:pageBreakBefore w:val="0"/>
              <w:widowControl w:val="0"/>
              <w:kinsoku/>
              <w:wordWrap/>
              <w:overflowPunct/>
              <w:topLinePunct w:val="0"/>
              <w:autoSpaceDE w:val="0"/>
              <w:autoSpaceDN w:val="0"/>
              <w:bidi w:val="0"/>
              <w:adjustRightInd w:val="0"/>
              <w:snapToGrid w:val="0"/>
              <w:spacing w:line="320" w:lineRule="auto"/>
              <w:jc w:val="center"/>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line="320" w:lineRule="auto"/>
              <w:jc w:val="center"/>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before="72" w:line="227" w:lineRule="auto"/>
              <w:ind w:left="265"/>
              <w:jc w:val="center"/>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每半年</w:t>
            </w:r>
          </w:p>
          <w:p>
            <w:pPr>
              <w:keepNext w:val="0"/>
              <w:keepLines w:val="0"/>
              <w:pageBreakBefore w:val="0"/>
              <w:widowControl w:val="0"/>
              <w:kinsoku/>
              <w:wordWrap/>
              <w:overflowPunct/>
              <w:topLinePunct w:val="0"/>
              <w:autoSpaceDE w:val="0"/>
              <w:autoSpaceDN w:val="0"/>
              <w:bidi w:val="0"/>
              <w:adjustRightInd w:val="0"/>
              <w:snapToGrid w:val="0"/>
              <w:spacing w:line="219" w:lineRule="auto"/>
              <w:ind w:left="426"/>
              <w:jc w:val="center"/>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1次</w:t>
            </w:r>
          </w:p>
        </w:tc>
        <w:tc>
          <w:tcPr>
            <w:tcW w:w="972" w:type="dxa"/>
            <w:vAlign w:val="center"/>
          </w:tcPr>
          <w:p>
            <w:pPr>
              <w:keepNext w:val="0"/>
              <w:keepLines w:val="0"/>
              <w:pageBreakBefore w:val="0"/>
              <w:widowControl w:val="0"/>
              <w:kinsoku/>
              <w:wordWrap/>
              <w:overflowPunct/>
              <w:topLinePunct w:val="0"/>
              <w:autoSpaceDE w:val="0"/>
              <w:autoSpaceDN w:val="0"/>
              <w:bidi w:val="0"/>
              <w:adjustRightInd w:val="0"/>
              <w:snapToGrid w:val="0"/>
              <w:spacing w:line="311" w:lineRule="auto"/>
              <w:jc w:val="center"/>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line="311" w:lineRule="auto"/>
              <w:jc w:val="center"/>
              <w:rPr>
                <w:rFonts w:hint="eastAsia" w:ascii="仿宋_GB2312" w:hAnsi="仿宋_GB2312" w:eastAsia="仿宋_GB2312" w:cs="仿宋_GB2312"/>
                <w:sz w:val="21"/>
              </w:rPr>
            </w:pPr>
          </w:p>
          <w:p>
            <w:pPr>
              <w:keepNext w:val="0"/>
              <w:keepLines w:val="0"/>
              <w:pageBreakBefore w:val="0"/>
              <w:widowControl w:val="0"/>
              <w:kinsoku/>
              <w:wordWrap/>
              <w:overflowPunct/>
              <w:topLinePunct w:val="0"/>
              <w:autoSpaceDE w:val="0"/>
              <w:autoSpaceDN w:val="0"/>
              <w:bidi w:val="0"/>
              <w:adjustRightInd w:val="0"/>
              <w:snapToGrid w:val="0"/>
              <w:spacing w:before="71" w:line="299" w:lineRule="exact"/>
              <w:ind w:left="188"/>
              <w:jc w:val="center"/>
              <w:rPr>
                <w:rFonts w:hint="eastAsia" w:ascii="仿宋_GB2312" w:hAnsi="仿宋_GB2312" w:eastAsia="仿宋_GB2312" w:cs="仿宋_GB2312"/>
                <w:sz w:val="22"/>
                <w:szCs w:val="22"/>
              </w:rPr>
            </w:pPr>
            <w:r>
              <w:rPr>
                <w:rFonts w:hint="eastAsia" w:ascii="仿宋_GB2312" w:hAnsi="仿宋_GB2312" w:eastAsia="仿宋_GB2312" w:cs="仿宋_GB2312"/>
                <w:spacing w:val="6"/>
                <w:position w:val="5"/>
                <w:sz w:val="22"/>
                <w:szCs w:val="22"/>
              </w:rPr>
              <w:t>现场</w:t>
            </w:r>
          </w:p>
          <w:p>
            <w:pPr>
              <w:keepNext w:val="0"/>
              <w:keepLines w:val="0"/>
              <w:pageBreakBefore w:val="0"/>
              <w:widowControl w:val="0"/>
              <w:kinsoku/>
              <w:wordWrap/>
              <w:overflowPunct/>
              <w:topLinePunct w:val="0"/>
              <w:autoSpaceDE w:val="0"/>
              <w:autoSpaceDN w:val="0"/>
              <w:bidi w:val="0"/>
              <w:adjustRightInd w:val="0"/>
              <w:snapToGrid w:val="0"/>
              <w:spacing w:line="219" w:lineRule="auto"/>
              <w:ind w:left="188"/>
              <w:jc w:val="center"/>
              <w:rPr>
                <w:rFonts w:hint="eastAsia" w:ascii="仿宋_GB2312" w:hAnsi="仿宋_GB2312" w:eastAsia="仿宋_GB2312" w:cs="仿宋_GB2312"/>
                <w:sz w:val="22"/>
                <w:szCs w:val="22"/>
              </w:rPr>
            </w:pPr>
            <w:r>
              <w:rPr>
                <w:rFonts w:hint="eastAsia" w:ascii="仿宋_GB2312" w:hAnsi="仿宋_GB2312" w:eastAsia="仿宋_GB2312" w:cs="仿宋_GB2312"/>
                <w:spacing w:val="-3"/>
                <w:sz w:val="22"/>
                <w:szCs w:val="22"/>
              </w:rPr>
              <w:t>检查</w:t>
            </w:r>
          </w:p>
        </w:tc>
        <w:tc>
          <w:tcPr>
            <w:tcW w:w="2100" w:type="dxa"/>
            <w:vAlign w:val="center"/>
          </w:tcPr>
          <w:p>
            <w:pPr>
              <w:pStyle w:val="4"/>
              <w:keepNext w:val="0"/>
              <w:keepLines w:val="0"/>
              <w:pageBreakBefore w:val="0"/>
              <w:widowControl w:val="0"/>
              <w:numPr>
                <w:ilvl w:val="0"/>
                <w:numId w:val="0"/>
              </w:numPr>
              <w:kinsoku/>
              <w:wordWrap/>
              <w:overflowPunct/>
              <w:topLinePunct w:val="0"/>
              <w:autoSpaceDE w:val="0"/>
              <w:autoSpaceDN w:val="0"/>
              <w:bidi w:val="0"/>
              <w:adjustRightInd w:val="0"/>
              <w:snapToGrid w:val="0"/>
              <w:rPr>
                <w:rFonts w:hint="eastAsia" w:ascii="仿宋_GB2312" w:hAnsi="仿宋_GB2312" w:eastAsia="仿宋_GB2312" w:cs="仿宋_GB2312"/>
                <w:snapToGrid w:val="0"/>
                <w:color w:val="000000"/>
                <w:spacing w:val="3"/>
                <w:kern w:val="0"/>
                <w:sz w:val="22"/>
                <w:szCs w:val="22"/>
                <w:lang w:val="en-US" w:eastAsia="zh-CN"/>
              </w:rPr>
            </w:pPr>
            <w:r>
              <w:rPr>
                <w:rFonts w:hint="eastAsia" w:ascii="仿宋_GB2312" w:hAnsi="仿宋_GB2312" w:eastAsia="仿宋_GB2312" w:cs="仿宋_GB2312"/>
                <w:snapToGrid w:val="0"/>
                <w:color w:val="000000"/>
                <w:spacing w:val="3"/>
                <w:kern w:val="0"/>
                <w:sz w:val="22"/>
                <w:szCs w:val="22"/>
                <w:lang w:val="en-US" w:eastAsia="zh-CN"/>
              </w:rPr>
              <w:t>对公证机构的监督检查：</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val="0"/>
              <w:rPr>
                <w:rFonts w:hint="eastAsia" w:ascii="仿宋_GB2312" w:hAnsi="仿宋_GB2312" w:eastAsia="仿宋_GB2312" w:cs="仿宋_GB2312"/>
                <w:snapToGrid w:val="0"/>
                <w:color w:val="000000"/>
                <w:spacing w:val="3"/>
                <w:kern w:val="0"/>
                <w:sz w:val="22"/>
                <w:szCs w:val="22"/>
                <w:lang w:val="en-US" w:eastAsia="zh-CN"/>
              </w:rPr>
            </w:pPr>
            <w:r>
              <w:rPr>
                <w:rFonts w:hint="eastAsia" w:ascii="仿宋_GB2312" w:hAnsi="仿宋_GB2312" w:eastAsia="仿宋_GB2312" w:cs="仿宋_GB2312"/>
                <w:snapToGrid w:val="0"/>
                <w:color w:val="000000"/>
                <w:spacing w:val="3"/>
                <w:kern w:val="0"/>
                <w:sz w:val="22"/>
                <w:szCs w:val="22"/>
                <w:lang w:val="en-US" w:eastAsia="zh-CN"/>
              </w:rPr>
              <w:t>1.组织建设情况；2.执业活动情况；3.公证质量情况；4.公证员执业年度考核情况；5.档案管理情况；6.财物制度执行情况；7.内部管理制度建设情况；8.司法部和省、自治区、直辖市司法行政机关要求进行监督检查的其他事项。</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val="0"/>
              <w:rPr>
                <w:rFonts w:hint="eastAsia" w:ascii="仿宋_GB2312" w:hAnsi="仿宋_GB2312" w:eastAsia="仿宋_GB2312" w:cs="仿宋_GB2312"/>
                <w:snapToGrid w:val="0"/>
                <w:color w:val="000000"/>
                <w:spacing w:val="3"/>
                <w:kern w:val="0"/>
                <w:sz w:val="22"/>
                <w:szCs w:val="22"/>
                <w:lang w:val="en-US" w:eastAsia="zh-CN"/>
              </w:rPr>
            </w:pPr>
            <w:r>
              <w:rPr>
                <w:rFonts w:hint="eastAsia" w:ascii="仿宋_GB2312" w:hAnsi="仿宋_GB2312" w:eastAsia="仿宋_GB2312" w:cs="仿宋_GB2312"/>
                <w:snapToGrid w:val="0"/>
                <w:color w:val="000000"/>
                <w:spacing w:val="3"/>
                <w:kern w:val="0"/>
                <w:sz w:val="22"/>
                <w:szCs w:val="22"/>
                <w:lang w:val="en-US" w:eastAsia="zh-CN"/>
              </w:rPr>
              <w:t>对公证员的监督检查：</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val="0"/>
              <w:rPr>
                <w:rFonts w:hint="eastAsia" w:ascii="仿宋_GB2312" w:hAnsi="仿宋_GB2312" w:eastAsia="仿宋_GB2312" w:cs="仿宋_GB2312"/>
                <w:snapToGrid w:val="0"/>
                <w:color w:val="000000"/>
                <w:spacing w:val="3"/>
                <w:kern w:val="0"/>
                <w:sz w:val="22"/>
                <w:szCs w:val="22"/>
                <w:lang w:val="en-US" w:eastAsia="zh-CN"/>
              </w:rPr>
            </w:pPr>
            <w:r>
              <w:rPr>
                <w:rFonts w:hint="eastAsia" w:ascii="仿宋_GB2312" w:hAnsi="仿宋_GB2312" w:eastAsia="仿宋_GB2312" w:cs="仿宋_GB2312"/>
                <w:snapToGrid w:val="0"/>
                <w:color w:val="000000"/>
                <w:spacing w:val="3"/>
                <w:kern w:val="0"/>
                <w:sz w:val="22"/>
                <w:szCs w:val="22"/>
                <w:lang w:val="en-US" w:eastAsia="zh-CN"/>
              </w:rPr>
              <w:t>公证员应当依法履行公证职责，不得有下列行为：</w:t>
            </w:r>
          </w:p>
          <w:p>
            <w:pPr>
              <w:pStyle w:val="4"/>
              <w:keepNext w:val="0"/>
              <w:keepLines w:val="0"/>
              <w:pageBreakBefore w:val="0"/>
              <w:widowControl w:val="0"/>
              <w:numPr>
                <w:ilvl w:val="0"/>
                <w:numId w:val="0"/>
              </w:numPr>
              <w:kinsoku/>
              <w:wordWrap/>
              <w:overflowPunct/>
              <w:topLinePunct w:val="0"/>
              <w:autoSpaceDE w:val="0"/>
              <w:autoSpaceDN w:val="0"/>
              <w:bidi w:val="0"/>
              <w:adjustRightInd w:val="0"/>
              <w:snapToGrid w:val="0"/>
              <w:rPr>
                <w:rFonts w:hint="default"/>
                <w:lang w:val="en-US" w:eastAsia="zh-CN"/>
              </w:rPr>
            </w:pPr>
            <w:r>
              <w:rPr>
                <w:rFonts w:hint="eastAsia" w:ascii="仿宋_GB2312" w:hAnsi="仿宋_GB2312" w:eastAsia="仿宋_GB2312" w:cs="仿宋_GB2312"/>
                <w:snapToGrid w:val="0"/>
                <w:color w:val="000000"/>
                <w:spacing w:val="3"/>
                <w:kern w:val="0"/>
                <w:sz w:val="22"/>
                <w:szCs w:val="22"/>
                <w:lang w:val="en-US" w:eastAsia="zh-CN"/>
              </w:rPr>
              <w:t>1.同时在两个以上公证机构执业；2.从事有报酬的其他职业；3.为本人及近亲属办理公证或者办理与本人及近亲属有利害关系的公证；4.私自出具公证书；5.为不真实、不合法的事项出具公证书；6.侵占、挪用公证费或者侵占、盗窃公证专用物品；7.毁损、篡改公证文书或者公证档案。</w:t>
            </w:r>
          </w:p>
        </w:tc>
      </w:tr>
    </w:tbl>
    <w:p>
      <w:pPr>
        <w:keepNext w:val="0"/>
        <w:keepLines w:val="0"/>
        <w:pageBreakBefore w:val="0"/>
        <w:widowControl w:val="0"/>
        <w:kinsoku/>
        <w:wordWrap/>
        <w:overflowPunct/>
        <w:topLinePunct w:val="0"/>
        <w:autoSpaceDE w:val="0"/>
        <w:autoSpaceDN w:val="0"/>
        <w:bidi w:val="0"/>
        <w:adjustRightInd w:val="0"/>
        <w:snapToGrid w:val="0"/>
        <w:sectPr>
          <w:footerReference r:id="rId5" w:type="default"/>
          <w:pgSz w:w="16820" w:h="11900" w:orient="landscape"/>
          <w:pgMar w:top="1464" w:right="1429" w:bottom="1785" w:left="1487" w:header="0" w:footer="1221" w:gutter="0"/>
          <w:cols w:space="720" w:num="1"/>
        </w:sectPr>
      </w:pPr>
    </w:p>
    <w:p>
      <w:pPr>
        <w:pStyle w:val="2"/>
        <w:ind w:left="0" w:leftChars="0" w:firstLine="0" w:firstLineChars="0"/>
      </w:pPr>
    </w:p>
    <w:sectPr>
      <w:footerReference r:id="rId6" w:type="default"/>
      <w:pgSz w:w="11900" w:h="16820"/>
      <w:pgMar w:top="1429" w:right="1549" w:bottom="400" w:left="147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1" w:lineRule="auto"/>
      <w:ind w:right="198"/>
      <w:jc w:val="center"/>
      <w:rPr>
        <w:rFonts w:ascii="宋体" w:hAnsi="宋体" w:eastAsia="宋体" w:cs="宋体"/>
        <w:sz w:val="27"/>
        <w:szCs w:val="2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2E9155"/>
    <w:multiLevelType w:val="singleLevel"/>
    <w:tmpl w:val="0A2E9155"/>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mRhNjViZWYyMGU4MWJjYjU0NjY3ZjVkNWMxNzc2MjEifQ=="/>
  </w:docVars>
  <w:rsids>
    <w:rsidRoot w:val="00000000"/>
    <w:rsid w:val="01C507A7"/>
    <w:rsid w:val="04A52343"/>
    <w:rsid w:val="08BF5EAA"/>
    <w:rsid w:val="0B2F40D9"/>
    <w:rsid w:val="0DC4734F"/>
    <w:rsid w:val="0E6E686C"/>
    <w:rsid w:val="25D845A8"/>
    <w:rsid w:val="318E3C80"/>
    <w:rsid w:val="42D3652D"/>
    <w:rsid w:val="465C2D7D"/>
    <w:rsid w:val="4B0F2B2B"/>
    <w:rsid w:val="5C506EAB"/>
    <w:rsid w:val="64A31301"/>
    <w:rsid w:val="6B20771E"/>
    <w:rsid w:val="6BB7762A"/>
    <w:rsid w:val="73EB658F"/>
    <w:rsid w:val="7B0065F5"/>
    <w:rsid w:val="7BB623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0"/>
    <w:pPr>
      <w:ind w:firstLine="420" w:firstLineChars="200"/>
    </w:pPr>
    <w:rPr>
      <w:rFonts w:ascii="Times New Roman" w:hAnsi="Times New Roman"/>
      <w:szCs w:val="20"/>
    </w:rPr>
  </w:style>
  <w:style w:type="paragraph" w:styleId="3">
    <w:name w:val="Body Text Indent"/>
    <w:basedOn w:val="1"/>
    <w:unhideWhenUsed/>
    <w:qFormat/>
    <w:uiPriority w:val="99"/>
    <w:pPr>
      <w:spacing w:beforeLines="0" w:after="120" w:afterLines="0"/>
      <w:ind w:left="420" w:leftChars="200"/>
    </w:pPr>
    <w:rPr>
      <w:rFonts w:hint="eastAsia" w:ascii="Times New Roman" w:hAnsi="Times New Roman"/>
      <w:sz w:val="21"/>
    </w:rPr>
  </w:style>
  <w:style w:type="paragraph" w:styleId="4">
    <w:name w:val="Balloon Text"/>
    <w:basedOn w:val="1"/>
    <w:semiHidden/>
    <w:qFormat/>
    <w:uiPriority w:val="0"/>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single"/>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16</TotalTime>
  <ScaleCrop>false</ScaleCrop>
  <LinksUpToDate>false</LinksUpToDate>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2023-08-22T17:54:00Z</dcterms:created>
  <dc:creator>Kingsoft-PDF</dc:creator>
  <cp:lastModifiedBy>- -从此改名曰疯子°</cp:lastModifiedBy>
  <cp:lastPrinted>2023-08-23T08:05:00Z</cp:lastPrinted>
  <dcterms:modified xsi:type="dcterms:W3CDTF">2023-08-24T03:17:04Z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2023-08-22T17:54:41Z</vt:filetime>
  </property>
  <property fmtid="{D5CDD505-2E9C-101B-9397-08002B2CF9AE}" pid="4" name="UsrData">
    <vt:lpwstr>64e485d4dd0b8d001f845223</vt:lpwstr>
  </property>
  <property fmtid="{D5CDD505-2E9C-101B-9397-08002B2CF9AE}" pid="5" name="KSOProductBuildVer">
    <vt:lpwstr>2052-12.1.0.15120</vt:lpwstr>
  </property>
  <property fmtid="{D5CDD505-2E9C-101B-9397-08002B2CF9AE}" pid="6" name="ICV">
    <vt:lpwstr>5D5D39FE0A444305AE1E5FBA1997B0AB_13</vt:lpwstr>
  </property>
</Properties>
</file>