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9F128B1">
      <w:pPr>
        <w:keepNext w:val="0"/>
        <w:keepLines w:val="0"/>
        <w:pageBreakBefore w:val="0"/>
        <w:widowControl w:val="0"/>
        <w:kinsoku/>
        <w:wordWrap/>
        <w:overflowPunct/>
        <w:topLinePunct w:val="0"/>
        <w:autoSpaceDE w:val="0"/>
        <w:autoSpaceDN w:val="0"/>
        <w:bidi w:val="0"/>
        <w:adjustRightInd/>
        <w:snapToGrid/>
        <w:spacing w:line="560" w:lineRule="exact"/>
        <w:jc w:val="both"/>
        <w:textAlignment w:val="center"/>
        <w:rPr>
          <w:rFonts w:hint="default" w:ascii="Times New Roman" w:hAnsi="Times New Roman" w:eastAsia="方正小标宋_GBK" w:cs="Times New Roman"/>
          <w:sz w:val="44"/>
          <w:szCs w:val="44"/>
          <w:lang w:val="en-US" w:eastAsia="zh-CN"/>
        </w:rPr>
      </w:pPr>
      <w:r>
        <w:rPr>
          <w:rFonts w:hint="eastAsia" w:ascii="仿宋_GB2312" w:hAnsi="仿宋_GB2312" w:eastAsia="仿宋_GB2312" w:cs="仿宋_GB2312"/>
          <w:b/>
          <w:bCs/>
          <w:sz w:val="32"/>
          <w:szCs w:val="32"/>
          <w:lang w:val="en-US" w:eastAsia="zh-CN"/>
        </w:rPr>
        <w:t>附件1</w:t>
      </w:r>
    </w:p>
    <w:p w14:paraId="5DB078B4">
      <w:pPr>
        <w:keepNext w:val="0"/>
        <w:keepLines w:val="0"/>
        <w:pageBreakBefore w:val="0"/>
        <w:widowControl w:val="0"/>
        <w:tabs>
          <w:tab w:val="center" w:pos="4493"/>
        </w:tabs>
        <w:kinsoku/>
        <w:wordWrap/>
        <w:overflowPunct/>
        <w:topLinePunct w:val="0"/>
        <w:autoSpaceDE w:val="0"/>
        <w:autoSpaceDN w:val="0"/>
        <w:bidi w:val="0"/>
        <w:adjustRightInd/>
        <w:snapToGrid/>
        <w:spacing w:line="560" w:lineRule="exact"/>
        <w:jc w:val="center"/>
        <w:textAlignment w:val="center"/>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lang w:val="en-US" w:eastAsia="zh-CN"/>
        </w:rPr>
        <w:t>同心县</w:t>
      </w:r>
      <w:r>
        <w:rPr>
          <w:rFonts w:hint="default" w:ascii="Times New Roman" w:hAnsi="Times New Roman" w:eastAsia="方正小标宋_GBK" w:cs="Times New Roman"/>
          <w:sz w:val="44"/>
          <w:szCs w:val="44"/>
        </w:rPr>
        <w:t>农业水价综合改革精准补贴</w:t>
      </w:r>
    </w:p>
    <w:p w14:paraId="18C7C3BE">
      <w:pPr>
        <w:keepNext w:val="0"/>
        <w:keepLines w:val="0"/>
        <w:pageBreakBefore w:val="0"/>
        <w:widowControl w:val="0"/>
        <w:kinsoku/>
        <w:wordWrap/>
        <w:overflowPunct/>
        <w:topLinePunct w:val="0"/>
        <w:autoSpaceDE w:val="0"/>
        <w:autoSpaceDN w:val="0"/>
        <w:bidi w:val="0"/>
        <w:adjustRightInd/>
        <w:snapToGrid/>
        <w:spacing w:before="0" w:line="560" w:lineRule="exact"/>
        <w:ind w:right="0"/>
        <w:jc w:val="center"/>
        <w:textAlignment w:val="center"/>
        <w:outlineLvl w:val="9"/>
        <w:rPr>
          <w:rFonts w:hint="default" w:ascii="Times New Roman" w:hAnsi="Times New Roman" w:eastAsia="方正小标宋_GBK" w:cs="Times New Roman"/>
          <w:sz w:val="44"/>
          <w:szCs w:val="44"/>
        </w:rPr>
      </w:pPr>
      <w:r>
        <w:rPr>
          <w:rFonts w:hint="default" w:ascii="Times New Roman" w:hAnsi="Times New Roman" w:eastAsia="方正小标宋_GBK" w:cs="Times New Roman"/>
          <w:sz w:val="44"/>
          <w:szCs w:val="44"/>
        </w:rPr>
        <w:t>及节水奖励办法（试行）</w:t>
      </w:r>
    </w:p>
    <w:p w14:paraId="35660D4D">
      <w:pPr>
        <w:keepNext w:val="0"/>
        <w:keepLines w:val="0"/>
        <w:pageBreakBefore w:val="0"/>
        <w:widowControl w:val="0"/>
        <w:kinsoku/>
        <w:wordWrap/>
        <w:overflowPunct/>
        <w:topLinePunct w:val="0"/>
        <w:autoSpaceDE w:val="0"/>
        <w:autoSpaceDN w:val="0"/>
        <w:bidi w:val="0"/>
        <w:adjustRightInd/>
        <w:snapToGrid/>
        <w:spacing w:before="0" w:line="560" w:lineRule="exact"/>
        <w:ind w:right="0"/>
        <w:jc w:val="center"/>
        <w:textAlignment w:val="center"/>
        <w:outlineLvl w:val="9"/>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t>（征求意见稿）</w:t>
      </w:r>
    </w:p>
    <w:p w14:paraId="03FF98BD">
      <w:pPr>
        <w:pStyle w:val="3"/>
        <w:keepNext w:val="0"/>
        <w:keepLines w:val="0"/>
        <w:pageBreakBefore w:val="0"/>
        <w:widowControl w:val="0"/>
        <w:tabs>
          <w:tab w:val="left" w:pos="1279"/>
          <w:tab w:val="left" w:pos="1919"/>
        </w:tabs>
        <w:kinsoku/>
        <w:wordWrap/>
        <w:overflowPunct/>
        <w:topLinePunct w:val="0"/>
        <w:autoSpaceDE w:val="0"/>
        <w:autoSpaceDN w:val="0"/>
        <w:bidi w:val="0"/>
        <w:adjustRightInd/>
        <w:snapToGrid/>
        <w:spacing w:before="0" w:line="560" w:lineRule="exact"/>
        <w:ind w:right="0"/>
        <w:jc w:val="center"/>
        <w:textAlignment w:val="center"/>
        <w:outlineLvl w:val="9"/>
        <w:rPr>
          <w:rFonts w:hint="default" w:ascii="Times New Roman" w:hAnsi="Times New Roman" w:eastAsia="黑体" w:cs="Times New Roman"/>
          <w:sz w:val="44"/>
          <w:szCs w:val="44"/>
        </w:rPr>
      </w:pPr>
    </w:p>
    <w:p w14:paraId="14A9C673">
      <w:pPr>
        <w:pStyle w:val="3"/>
        <w:keepNext w:val="0"/>
        <w:keepLines w:val="0"/>
        <w:pageBreakBefore w:val="0"/>
        <w:widowControl w:val="0"/>
        <w:tabs>
          <w:tab w:val="left" w:pos="1279"/>
          <w:tab w:val="left" w:pos="1919"/>
        </w:tabs>
        <w:kinsoku/>
        <w:wordWrap/>
        <w:overflowPunct/>
        <w:topLinePunct w:val="0"/>
        <w:autoSpaceDE w:val="0"/>
        <w:autoSpaceDN w:val="0"/>
        <w:bidi w:val="0"/>
        <w:adjustRightInd/>
        <w:snapToGrid/>
        <w:spacing w:before="0" w:after="0" w:afterLines="50" w:line="560" w:lineRule="exact"/>
        <w:ind w:right="0"/>
        <w:jc w:val="center"/>
        <w:textAlignment w:val="center"/>
        <w:outlineLvl w:val="9"/>
        <w:rPr>
          <w:rFonts w:hint="default" w:ascii="Times New Roman" w:hAnsi="Times New Roman" w:eastAsia="方正小标宋_GBK" w:cs="Times New Roman"/>
          <w:sz w:val="32"/>
          <w:szCs w:val="32"/>
        </w:rPr>
      </w:pPr>
      <w:r>
        <w:rPr>
          <w:rFonts w:hint="default" w:ascii="Times New Roman" w:hAnsi="Times New Roman" w:eastAsia="方正小标宋_GBK" w:cs="Times New Roman"/>
          <w:sz w:val="32"/>
          <w:szCs w:val="32"/>
        </w:rPr>
        <w:t>第一章</w:t>
      </w:r>
      <w:r>
        <w:rPr>
          <w:rFonts w:hint="default" w:ascii="Times New Roman" w:hAnsi="Times New Roman" w:eastAsia="方正小标宋_GBK" w:cs="Times New Roman"/>
          <w:sz w:val="32"/>
          <w:szCs w:val="32"/>
        </w:rPr>
        <w:tab/>
      </w:r>
      <w:r>
        <w:rPr>
          <w:rFonts w:hint="default" w:ascii="Times New Roman" w:hAnsi="Times New Roman" w:eastAsia="方正小标宋_GBK" w:cs="Times New Roman"/>
          <w:sz w:val="32"/>
          <w:szCs w:val="32"/>
        </w:rPr>
        <w:t>总</w:t>
      </w:r>
      <w:r>
        <w:rPr>
          <w:rFonts w:hint="default" w:ascii="Times New Roman" w:hAnsi="Times New Roman" w:eastAsia="方正小标宋_GBK" w:cs="Times New Roman"/>
          <w:sz w:val="32"/>
          <w:szCs w:val="32"/>
        </w:rPr>
        <w:tab/>
      </w:r>
      <w:r>
        <w:rPr>
          <w:rFonts w:hint="default" w:ascii="Times New Roman" w:hAnsi="Times New Roman" w:eastAsia="方正小标宋_GBK" w:cs="Times New Roman"/>
          <w:sz w:val="32"/>
          <w:szCs w:val="32"/>
        </w:rPr>
        <w:t>则</w:t>
      </w:r>
    </w:p>
    <w:p w14:paraId="4F5B7E26">
      <w:pPr>
        <w:pStyle w:val="3"/>
        <w:keepNext w:val="0"/>
        <w:keepLines w:val="0"/>
        <w:pageBreakBefore w:val="0"/>
        <w:widowControl w:val="0"/>
        <w:kinsoku/>
        <w:wordWrap/>
        <w:overflowPunct/>
        <w:topLinePunct w:val="0"/>
        <w:autoSpaceDE w:val="0"/>
        <w:autoSpaceDN w:val="0"/>
        <w:bidi w:val="0"/>
        <w:adjustRightInd/>
        <w:snapToGrid/>
        <w:spacing w:before="0" w:line="560" w:lineRule="exact"/>
        <w:ind w:right="0" w:firstLine="712" w:firstLineChars="200"/>
        <w:jc w:val="left"/>
        <w:textAlignment w:val="center"/>
        <w:outlineLvl w:val="9"/>
        <w:rPr>
          <w:rFonts w:hint="default" w:ascii="Times New Roman" w:hAnsi="Times New Roman" w:eastAsia="仿宋_GB2312" w:cs="Times New Roman"/>
          <w:sz w:val="32"/>
          <w:szCs w:val="32"/>
        </w:rPr>
      </w:pPr>
      <w:r>
        <w:rPr>
          <w:rFonts w:hint="default" w:ascii="Times New Roman" w:hAnsi="Times New Roman" w:eastAsia="仿宋_GB2312" w:cs="Times New Roman"/>
          <w:b/>
          <w:spacing w:val="20"/>
          <w:sz w:val="32"/>
          <w:szCs w:val="32"/>
        </w:rPr>
        <w:t>第一条</w:t>
      </w:r>
      <w:r>
        <w:rPr>
          <w:rFonts w:hint="eastAsia" w:ascii="Times New Roman" w:hAnsi="Times New Roman" w:eastAsia="仿宋_GB2312" w:cs="Times New Roman"/>
          <w:b/>
          <w:spacing w:val="20"/>
          <w:sz w:val="32"/>
          <w:szCs w:val="32"/>
          <w:lang w:val="en-US" w:eastAsia="zh-CN"/>
        </w:rPr>
        <w:t xml:space="preserve"> </w:t>
      </w:r>
      <w:r>
        <w:rPr>
          <w:rFonts w:hint="default" w:ascii="Times New Roman" w:hAnsi="Times New Roman" w:eastAsia="仿宋_GB2312" w:cs="Times New Roman"/>
          <w:sz w:val="32"/>
          <w:szCs w:val="32"/>
        </w:rPr>
        <w:t>强化水资源刚性约束，充分调动各农业用水户参</w:t>
      </w:r>
      <w:r>
        <w:rPr>
          <w:rFonts w:hint="default" w:ascii="Times New Roman" w:hAnsi="Times New Roman" w:eastAsia="仿宋_GB2312" w:cs="Times New Roman"/>
          <w:spacing w:val="-8"/>
          <w:sz w:val="32"/>
          <w:szCs w:val="32"/>
        </w:rPr>
        <w:t>与农业水价综合改革的积极性，促进节约用水，</w:t>
      </w:r>
      <w:r>
        <w:rPr>
          <w:rFonts w:hint="default" w:ascii="Times New Roman" w:hAnsi="Times New Roman" w:eastAsia="仿宋_GB2312" w:cs="Times New Roman"/>
          <w:sz w:val="32"/>
          <w:szCs w:val="32"/>
        </w:rPr>
        <w:t>提高水资源利用效率，把“以水定地、以水定产”落到实处，实现水资源有效保护、 节约集约利用。根据</w:t>
      </w:r>
      <w:r>
        <w:rPr>
          <w:rFonts w:hint="default" w:ascii="Times New Roman" w:hAnsi="Times New Roman" w:eastAsia="仿宋_GB2312" w:cs="Times New Roman"/>
          <w:sz w:val="32"/>
          <w:szCs w:val="32"/>
          <w:lang w:eastAsia="zh-CN"/>
        </w:rPr>
        <w:t>《国务院办公厅关于推进农业水价综合改革的意见》（国办发</w:t>
      </w:r>
      <w:r>
        <w:rPr>
          <w:rFonts w:hint="eastAsia" w:ascii="Times New Roman" w:hAnsi="Times New Roman" w:eastAsia="仿宋_GB2312" w:cs="Times New Roman"/>
          <w:sz w:val="32"/>
          <w:szCs w:val="32"/>
          <w:lang w:eastAsia="zh-CN"/>
        </w:rPr>
        <w:t>〔2016〕2号</w:t>
      </w:r>
      <w:r>
        <w:rPr>
          <w:rFonts w:hint="default" w:ascii="Times New Roman" w:hAnsi="Times New Roman" w:eastAsia="仿宋_GB2312" w:cs="Times New Roman"/>
          <w:sz w:val="32"/>
          <w:szCs w:val="32"/>
          <w:lang w:eastAsia="zh-CN"/>
        </w:rPr>
        <w:t>）</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《自治区人民政府办公厅关于印发宁夏农业水价综合改革实施方案的通知》（宁政办发</w:t>
      </w:r>
      <w:r>
        <w:rPr>
          <w:rFonts w:hint="eastAsia" w:ascii="Times New Roman" w:hAnsi="Times New Roman" w:eastAsia="仿宋_GB2312" w:cs="Times New Roman"/>
          <w:sz w:val="32"/>
          <w:szCs w:val="32"/>
          <w:lang w:eastAsia="zh-CN"/>
        </w:rPr>
        <w:t>〔2017〕94号</w:t>
      </w:r>
      <w:r>
        <w:rPr>
          <w:rFonts w:hint="default" w:ascii="Times New Roman" w:hAnsi="Times New Roman" w:eastAsia="仿宋_GB2312" w:cs="Times New Roman"/>
          <w:sz w:val="32"/>
          <w:szCs w:val="32"/>
          <w:lang w:eastAsia="zh-CN"/>
        </w:rPr>
        <w:t>）、</w:t>
      </w:r>
      <w:r>
        <w:rPr>
          <w:rFonts w:hint="eastAsia" w:ascii="Times New Roman" w:hAnsi="Times New Roman" w:eastAsia="仿宋_GB2312" w:cs="Times New Roman"/>
          <w:color w:val="auto"/>
          <w:sz w:val="32"/>
          <w:szCs w:val="32"/>
          <w:lang w:val="en-US" w:eastAsia="zh-CN"/>
        </w:rPr>
        <w:t>吴忠</w:t>
      </w:r>
      <w:r>
        <w:rPr>
          <w:rFonts w:hint="default" w:ascii="Times New Roman" w:hAnsi="Times New Roman" w:eastAsia="仿宋_GB2312" w:cs="Times New Roman"/>
          <w:color w:val="auto"/>
          <w:sz w:val="32"/>
          <w:szCs w:val="32"/>
          <w:lang w:val="en-US" w:eastAsia="zh-CN"/>
        </w:rPr>
        <w:t>市人民政府办公室关于印发《吴忠市推进农业水价综合改革实施方案的通知</w:t>
      </w:r>
      <w:r>
        <w:rPr>
          <w:rFonts w:hint="eastAsia" w:ascii="Times New Roman" w:hAnsi="Times New Roman" w:eastAsia="仿宋_GB2312" w:cs="Times New Roman"/>
          <w:color w:val="auto"/>
          <w:sz w:val="32"/>
          <w:szCs w:val="32"/>
          <w:lang w:val="en-US" w:eastAsia="zh-CN"/>
        </w:rPr>
        <w:t>》</w:t>
      </w:r>
      <w:r>
        <w:rPr>
          <w:rFonts w:hint="default" w:ascii="Times New Roman" w:hAnsi="Times New Roman" w:eastAsia="仿宋_GB2312" w:cs="Times New Roman"/>
          <w:color w:val="auto"/>
          <w:sz w:val="32"/>
          <w:szCs w:val="32"/>
          <w:lang w:val="en-US" w:eastAsia="zh-CN"/>
        </w:rPr>
        <w:t>（</w:t>
      </w:r>
      <w:r>
        <w:rPr>
          <w:rFonts w:hint="eastAsia" w:ascii="Times New Roman" w:hAnsi="Times New Roman" w:eastAsia="仿宋_GB2312" w:cs="Times New Roman"/>
          <w:color w:val="auto"/>
          <w:sz w:val="32"/>
          <w:szCs w:val="32"/>
          <w:lang w:val="en-US" w:eastAsia="zh-CN"/>
        </w:rPr>
        <w:t>吴</w:t>
      </w:r>
      <w:r>
        <w:rPr>
          <w:rFonts w:hint="default" w:ascii="Times New Roman" w:hAnsi="Times New Roman" w:eastAsia="仿宋_GB2312" w:cs="Times New Roman"/>
          <w:color w:val="auto"/>
          <w:sz w:val="32"/>
          <w:szCs w:val="32"/>
          <w:lang w:val="en-US" w:eastAsia="zh-CN"/>
        </w:rPr>
        <w:t>政办发〔2017〕</w:t>
      </w:r>
      <w:r>
        <w:rPr>
          <w:rFonts w:hint="eastAsia" w:ascii="Times New Roman" w:hAnsi="Times New Roman" w:eastAsia="仿宋_GB2312" w:cs="Times New Roman"/>
          <w:color w:val="auto"/>
          <w:sz w:val="32"/>
          <w:szCs w:val="32"/>
          <w:lang w:val="en-US" w:eastAsia="zh-CN"/>
        </w:rPr>
        <w:t>104</w:t>
      </w:r>
      <w:r>
        <w:rPr>
          <w:rFonts w:hint="default" w:ascii="Times New Roman" w:hAnsi="Times New Roman" w:eastAsia="仿宋_GB2312" w:cs="Times New Roman"/>
          <w:color w:val="auto"/>
          <w:sz w:val="32"/>
          <w:szCs w:val="32"/>
          <w:lang w:val="en-US" w:eastAsia="zh-CN"/>
        </w:rPr>
        <w:t>号）</w:t>
      </w:r>
      <w:r>
        <w:rPr>
          <w:rFonts w:hint="default" w:ascii="Times New Roman" w:hAnsi="Times New Roman" w:eastAsia="仿宋_GB2312" w:cs="Times New Roman"/>
          <w:sz w:val="32"/>
          <w:szCs w:val="32"/>
          <w:lang w:eastAsia="zh-CN"/>
        </w:rPr>
        <w:t>同心县人民政府办公室关于印发</w:t>
      </w:r>
      <w:r>
        <w:rPr>
          <w:rFonts w:hint="eastAsia"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eastAsia="zh-CN"/>
        </w:rPr>
        <w:t>同心县农业水价综合改革执行方案（试行）的通知》（同政办发</w:t>
      </w:r>
      <w:r>
        <w:rPr>
          <w:rFonts w:hint="eastAsia" w:ascii="Times New Roman" w:hAnsi="Times New Roman" w:eastAsia="仿宋_GB2312" w:cs="Times New Roman"/>
          <w:sz w:val="32"/>
          <w:szCs w:val="32"/>
          <w:lang w:eastAsia="zh-CN"/>
        </w:rPr>
        <w:t>〔2021〕32号</w:t>
      </w:r>
      <w:r>
        <w:rPr>
          <w:rFonts w:hint="default" w:ascii="Times New Roman" w:hAnsi="Times New Roman" w:eastAsia="仿宋_GB2312" w:cs="Times New Roman"/>
          <w:sz w:val="32"/>
          <w:szCs w:val="32"/>
          <w:lang w:eastAsia="zh-CN"/>
        </w:rPr>
        <w:t>）精神</w:t>
      </w:r>
      <w:r>
        <w:rPr>
          <w:rFonts w:hint="default" w:ascii="Times New Roman" w:hAnsi="Times New Roman" w:eastAsia="仿宋_GB2312" w:cs="Times New Roman"/>
          <w:sz w:val="32"/>
          <w:szCs w:val="32"/>
        </w:rPr>
        <w:t>，制定本办法。</w:t>
      </w:r>
    </w:p>
    <w:p w14:paraId="1E034F3D">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rPr>
      </w:pPr>
      <w:r>
        <w:rPr>
          <w:rFonts w:hint="default" w:ascii="Times New Roman" w:hAnsi="Times New Roman" w:eastAsia="仿宋_GB2312" w:cs="Times New Roman"/>
          <w:b/>
          <w:bCs w:val="0"/>
          <w:spacing w:val="20"/>
          <w:sz w:val="32"/>
          <w:szCs w:val="32"/>
        </w:rPr>
        <w:t>第二条</w:t>
      </w:r>
      <w:r>
        <w:rPr>
          <w:rFonts w:hint="default" w:ascii="Times New Roman" w:hAnsi="Times New Roman" w:eastAsia="仿宋_GB2312" w:cs="Times New Roman"/>
          <w:b w:val="0"/>
          <w:bCs/>
          <w:spacing w:val="20"/>
          <w:sz w:val="32"/>
          <w:szCs w:val="32"/>
        </w:rPr>
        <w:t xml:space="preserve"> 本办法适用于</w:t>
      </w:r>
      <w:r>
        <w:rPr>
          <w:rFonts w:hint="default" w:ascii="Times New Roman" w:hAnsi="Times New Roman" w:eastAsia="仿宋_GB2312" w:cs="Times New Roman"/>
          <w:b w:val="0"/>
          <w:bCs/>
          <w:spacing w:val="20"/>
          <w:sz w:val="32"/>
          <w:szCs w:val="32"/>
          <w:lang w:val="en-US" w:eastAsia="zh-CN"/>
        </w:rPr>
        <w:t>同心县</w:t>
      </w:r>
      <w:r>
        <w:rPr>
          <w:rFonts w:hint="default" w:ascii="Times New Roman" w:hAnsi="Times New Roman" w:eastAsia="仿宋_GB2312" w:cs="Times New Roman"/>
          <w:b w:val="0"/>
          <w:bCs/>
          <w:spacing w:val="20"/>
          <w:sz w:val="32"/>
          <w:szCs w:val="32"/>
        </w:rPr>
        <w:t>扬黄灌区农田</w:t>
      </w:r>
      <w:r>
        <w:rPr>
          <w:rFonts w:hint="default" w:ascii="Times New Roman" w:hAnsi="Times New Roman" w:eastAsia="仿宋_GB2312" w:cs="Times New Roman"/>
          <w:b w:val="0"/>
          <w:bCs/>
          <w:spacing w:val="20"/>
          <w:sz w:val="32"/>
          <w:szCs w:val="32"/>
          <w:lang w:eastAsia="zh-CN"/>
        </w:rPr>
        <w:t>已确权的有效灌溉面积内已开展农业用水权改革、农业水价综合改革的区域。</w:t>
      </w:r>
      <w:r>
        <w:rPr>
          <w:rFonts w:hint="default" w:ascii="Times New Roman" w:hAnsi="Times New Roman" w:eastAsia="仿宋_GB2312" w:cs="Times New Roman"/>
          <w:b w:val="0"/>
          <w:bCs/>
          <w:spacing w:val="20"/>
          <w:sz w:val="32"/>
          <w:szCs w:val="32"/>
        </w:rPr>
        <w:t>农田有效灌溉面积指有一定水源，地块比较平整，灌溉工程或设备已经配套，在一般年景下当年能够进行正常灌溉的农田面积。</w:t>
      </w:r>
    </w:p>
    <w:p w14:paraId="23604218">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rPr>
      </w:pPr>
      <w:r>
        <w:rPr>
          <w:rFonts w:hint="default" w:ascii="Times New Roman" w:hAnsi="Times New Roman" w:eastAsia="仿宋_GB2312" w:cs="Times New Roman"/>
          <w:b/>
          <w:bCs w:val="0"/>
          <w:spacing w:val="20"/>
          <w:sz w:val="32"/>
          <w:szCs w:val="32"/>
        </w:rPr>
        <w:t>第三条</w:t>
      </w:r>
      <w:r>
        <w:rPr>
          <w:rFonts w:hint="default" w:ascii="Times New Roman" w:hAnsi="Times New Roman" w:eastAsia="仿宋_GB2312" w:cs="Times New Roman"/>
          <w:b w:val="0"/>
          <w:bCs/>
          <w:spacing w:val="20"/>
          <w:sz w:val="32"/>
          <w:szCs w:val="32"/>
        </w:rPr>
        <w:t xml:space="preserve"> 农业供水实行总量控制，定额管理。计量单元用水户水权总量按水权确权的用水总量标准执行。用水定额（单位面积水权）按照《自治区人民政府办公厅关于印发宁夏回族自治区有关行业用水定额（修订）的通知》（宁政办规发〔2020〕20号）执行。</w:t>
      </w:r>
    </w:p>
    <w:p w14:paraId="2548C03B">
      <w:pPr>
        <w:pStyle w:val="3"/>
        <w:keepNext w:val="0"/>
        <w:keepLines w:val="0"/>
        <w:pageBreakBefore w:val="0"/>
        <w:widowControl w:val="0"/>
        <w:kinsoku/>
        <w:wordWrap/>
        <w:overflowPunct/>
        <w:topLinePunct w:val="0"/>
        <w:autoSpaceDE w:val="0"/>
        <w:autoSpaceDN w:val="0"/>
        <w:bidi w:val="0"/>
        <w:adjustRightInd/>
        <w:snapToGrid/>
        <w:spacing w:before="0" w:line="560" w:lineRule="atLeast"/>
        <w:ind w:left="0" w:right="0" w:firstLine="712" w:firstLineChars="200"/>
        <w:jc w:val="left"/>
        <w:textAlignment w:val="center"/>
        <w:outlineLvl w:val="9"/>
        <w:rPr>
          <w:rFonts w:hint="default" w:ascii="Times New Roman" w:hAnsi="Times New Roman" w:eastAsia="仿宋_GB2312" w:cs="Times New Roman"/>
          <w:b w:val="0"/>
          <w:bCs/>
          <w:spacing w:val="20"/>
          <w:sz w:val="32"/>
          <w:szCs w:val="32"/>
        </w:rPr>
      </w:pPr>
      <w:r>
        <w:rPr>
          <w:rFonts w:hint="default" w:ascii="Times New Roman" w:hAnsi="Times New Roman" w:eastAsia="仿宋_GB2312" w:cs="Times New Roman"/>
          <w:b/>
          <w:bCs w:val="0"/>
          <w:spacing w:val="20"/>
          <w:sz w:val="32"/>
          <w:szCs w:val="32"/>
        </w:rPr>
        <w:t>第四条</w:t>
      </w:r>
      <w:r>
        <w:rPr>
          <w:rFonts w:hint="default" w:ascii="Times New Roman" w:hAnsi="Times New Roman" w:eastAsia="仿宋_GB2312" w:cs="Times New Roman"/>
          <w:b w:val="0"/>
          <w:bCs/>
          <w:spacing w:val="20"/>
          <w:sz w:val="32"/>
          <w:szCs w:val="32"/>
        </w:rPr>
        <w:t xml:space="preserve"> 本办法坚持总体上不增加农民负担、公平公正</w:t>
      </w:r>
      <w:r>
        <w:rPr>
          <w:rFonts w:hint="default"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公开透明的原则，切实保护农民合理用水权益，在完善水价形成机制的基础上，建立与节水成效、调价幅度、财力状况相匹</w:t>
      </w:r>
      <w:r>
        <w:rPr>
          <w:rFonts w:hint="eastAsia" w:ascii="Times New Roman" w:hAnsi="Times New Roman" w:eastAsia="仿宋_GB2312" w:cs="Times New Roman"/>
          <w:b w:val="0"/>
          <w:bCs/>
          <w:spacing w:val="20"/>
          <w:sz w:val="32"/>
          <w:szCs w:val="32"/>
          <w:lang w:eastAsia="zh-CN"/>
        </w:rPr>
        <w:t>配的节</w:t>
      </w:r>
      <w:r>
        <w:rPr>
          <w:rFonts w:hint="default" w:ascii="Times New Roman" w:hAnsi="Times New Roman" w:eastAsia="仿宋_GB2312" w:cs="Times New Roman"/>
          <w:b w:val="0"/>
          <w:bCs/>
          <w:spacing w:val="20"/>
          <w:sz w:val="32"/>
          <w:szCs w:val="32"/>
        </w:rPr>
        <w:t>水奖励精准补贴机制。</w:t>
      </w:r>
    </w:p>
    <w:p w14:paraId="459404F0">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rPr>
      </w:pPr>
      <w:r>
        <w:rPr>
          <w:rFonts w:hint="default" w:ascii="Times New Roman" w:hAnsi="Times New Roman" w:eastAsia="仿宋_GB2312" w:cs="Times New Roman"/>
          <w:b/>
          <w:bCs w:val="0"/>
          <w:spacing w:val="20"/>
          <w:sz w:val="32"/>
          <w:szCs w:val="32"/>
        </w:rPr>
        <w:t>第五条</w:t>
      </w:r>
      <w:r>
        <w:rPr>
          <w:rFonts w:hint="default" w:ascii="Times New Roman" w:hAnsi="Times New Roman" w:eastAsia="仿宋_GB2312" w:cs="Times New Roman"/>
          <w:b w:val="0"/>
          <w:bCs/>
          <w:spacing w:val="20"/>
          <w:sz w:val="32"/>
          <w:szCs w:val="32"/>
        </w:rPr>
        <w:t xml:space="preserve"> </w:t>
      </w:r>
      <w:r>
        <w:rPr>
          <w:rFonts w:hint="default" w:ascii="Times New Roman" w:hAnsi="Times New Roman" w:eastAsia="仿宋_GB2312" w:cs="Times New Roman"/>
          <w:b w:val="0"/>
          <w:bCs/>
          <w:spacing w:val="20"/>
          <w:sz w:val="32"/>
          <w:szCs w:val="32"/>
          <w:lang w:eastAsia="zh-CN"/>
        </w:rPr>
        <w:t>县</w:t>
      </w:r>
      <w:r>
        <w:rPr>
          <w:rFonts w:hint="default" w:ascii="Times New Roman" w:hAnsi="Times New Roman" w:eastAsia="仿宋_GB2312" w:cs="Times New Roman"/>
          <w:b w:val="0"/>
          <w:bCs/>
          <w:spacing w:val="20"/>
          <w:sz w:val="32"/>
          <w:szCs w:val="32"/>
        </w:rPr>
        <w:t>财政统筹安排，把补贴资金纳入财政预算</w:t>
      </w:r>
      <w:r>
        <w:rPr>
          <w:rFonts w:hint="default"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建立农业水价综合改革精准补贴及节水奖励基金。积极争取国家各项政策，统筹各级水利发展资金、农业灌排工程运行管理费、农田 水利工程设施维修养护补助资金、水资源</w:t>
      </w:r>
      <w:r>
        <w:rPr>
          <w:rFonts w:hint="default" w:ascii="Times New Roman" w:hAnsi="Times New Roman" w:eastAsia="仿宋_GB2312" w:cs="Times New Roman"/>
          <w:b w:val="0"/>
          <w:bCs/>
          <w:spacing w:val="20"/>
          <w:sz w:val="32"/>
          <w:szCs w:val="32"/>
          <w:lang w:eastAsia="zh-CN"/>
        </w:rPr>
        <w:t>费、</w:t>
      </w:r>
      <w:r>
        <w:rPr>
          <w:rFonts w:hint="default" w:ascii="Times New Roman" w:hAnsi="Times New Roman" w:eastAsia="仿宋_GB2312" w:cs="Times New Roman"/>
          <w:b w:val="0"/>
          <w:bCs/>
          <w:spacing w:val="20"/>
          <w:sz w:val="32"/>
          <w:szCs w:val="32"/>
        </w:rPr>
        <w:t>水费收入等用于精 准补贴及节水奖励，多渠道筹集精准补贴及节水奖励基金，建立动态平衡调整补充机制</w:t>
      </w:r>
      <w:r>
        <w:rPr>
          <w:rFonts w:hint="default"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当年结</w:t>
      </w:r>
      <w:r>
        <w:rPr>
          <w:rFonts w:hint="default" w:ascii="Times New Roman" w:hAnsi="Times New Roman" w:eastAsia="仿宋_GB2312" w:cs="Times New Roman"/>
          <w:b w:val="0"/>
          <w:bCs/>
          <w:spacing w:val="20"/>
          <w:sz w:val="32"/>
          <w:szCs w:val="32"/>
          <w:lang w:eastAsia="zh-CN"/>
        </w:rPr>
        <w:t>余，</w:t>
      </w:r>
      <w:r>
        <w:rPr>
          <w:rFonts w:hint="default" w:ascii="Times New Roman" w:hAnsi="Times New Roman" w:eastAsia="仿宋_GB2312" w:cs="Times New Roman"/>
          <w:b w:val="0"/>
          <w:bCs/>
          <w:spacing w:val="20"/>
          <w:sz w:val="32"/>
          <w:szCs w:val="32"/>
        </w:rPr>
        <w:t>滚存下年使用，确保改革区域精准补贴及节水奖励资金需求。</w:t>
      </w:r>
    </w:p>
    <w:p w14:paraId="03C09AD9">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lang w:eastAsia="zh-CN"/>
        </w:rPr>
      </w:pPr>
      <w:r>
        <w:rPr>
          <w:rFonts w:hint="default" w:ascii="Times New Roman" w:hAnsi="Times New Roman" w:eastAsia="仿宋_GB2312" w:cs="Times New Roman"/>
          <w:b/>
          <w:bCs w:val="0"/>
          <w:spacing w:val="20"/>
          <w:sz w:val="32"/>
          <w:szCs w:val="32"/>
        </w:rPr>
        <w:t>第六条</w:t>
      </w:r>
      <w:r>
        <w:rPr>
          <w:rFonts w:hint="default" w:ascii="Times New Roman" w:hAnsi="Times New Roman" w:eastAsia="仿宋_GB2312" w:cs="Times New Roman"/>
          <w:b w:val="0"/>
          <w:bCs/>
          <w:spacing w:val="20"/>
          <w:sz w:val="32"/>
          <w:szCs w:val="32"/>
        </w:rPr>
        <w:t xml:space="preserve"> </w:t>
      </w:r>
      <w:r>
        <w:rPr>
          <w:rFonts w:hint="default" w:ascii="Times New Roman" w:hAnsi="Times New Roman" w:eastAsia="仿宋_GB2312" w:cs="Times New Roman"/>
          <w:b w:val="0"/>
          <w:bCs/>
          <w:spacing w:val="20"/>
          <w:sz w:val="32"/>
          <w:szCs w:val="32"/>
          <w:lang w:val="en-US" w:eastAsia="zh-CN"/>
        </w:rPr>
        <w:t>县</w:t>
      </w:r>
      <w:r>
        <w:rPr>
          <w:rFonts w:hint="default" w:ascii="Times New Roman" w:hAnsi="Times New Roman" w:eastAsia="仿宋_GB2312" w:cs="Times New Roman"/>
          <w:b w:val="0"/>
          <w:bCs/>
          <w:spacing w:val="20"/>
          <w:sz w:val="32"/>
          <w:szCs w:val="32"/>
        </w:rPr>
        <w:t>水务局要明晰农业用水权，严格执行不同农作物用水定额标准；</w:t>
      </w:r>
      <w:r>
        <w:rPr>
          <w:rFonts w:hint="default" w:ascii="Times New Roman" w:hAnsi="Times New Roman" w:eastAsia="仿宋_GB2312" w:cs="Times New Roman"/>
          <w:b w:val="0"/>
          <w:bCs/>
          <w:spacing w:val="20"/>
          <w:sz w:val="32"/>
          <w:szCs w:val="32"/>
          <w:lang w:val="en-US" w:eastAsia="zh-CN"/>
        </w:rPr>
        <w:t>县</w:t>
      </w:r>
      <w:r>
        <w:rPr>
          <w:rFonts w:hint="default" w:ascii="Times New Roman" w:hAnsi="Times New Roman" w:eastAsia="仿宋_GB2312" w:cs="Times New Roman"/>
          <w:b w:val="0"/>
          <w:bCs/>
          <w:spacing w:val="20"/>
          <w:sz w:val="32"/>
          <w:szCs w:val="32"/>
        </w:rPr>
        <w:t>农业农村局要指导用水农户或农民用水合作组织采取节水措施、调整种植结构节水，提高水资源使用效益</w:t>
      </w:r>
      <w:r>
        <w:rPr>
          <w:rFonts w:hint="default" w:ascii="Times New Roman" w:hAnsi="Times New Roman" w:eastAsia="仿宋_GB2312" w:cs="Times New Roman"/>
          <w:b w:val="0"/>
          <w:bCs/>
          <w:spacing w:val="20"/>
          <w:sz w:val="32"/>
          <w:szCs w:val="32"/>
          <w:lang w:eastAsia="zh-CN"/>
        </w:rPr>
        <w:t>。</w:t>
      </w:r>
    </w:p>
    <w:p w14:paraId="29163F10">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lang w:eastAsia="zh-CN"/>
        </w:rPr>
      </w:pPr>
    </w:p>
    <w:p w14:paraId="489A04BD">
      <w:pPr>
        <w:pStyle w:val="3"/>
        <w:keepNext w:val="0"/>
        <w:keepLines w:val="0"/>
        <w:pageBreakBefore w:val="0"/>
        <w:widowControl w:val="0"/>
        <w:kinsoku/>
        <w:wordWrap/>
        <w:overflowPunct/>
        <w:topLinePunct w:val="0"/>
        <w:autoSpaceDE w:val="0"/>
        <w:autoSpaceDN w:val="0"/>
        <w:bidi w:val="0"/>
        <w:adjustRightInd/>
        <w:snapToGrid/>
        <w:spacing w:before="0" w:line="240" w:lineRule="auto"/>
        <w:ind w:right="0"/>
        <w:jc w:val="center"/>
        <w:textAlignment w:val="center"/>
        <w:outlineLvl w:val="9"/>
        <w:rPr>
          <w:rFonts w:hint="default" w:ascii="Times New Roman" w:hAnsi="Times New Roman" w:eastAsia="仿宋_GB2312" w:cs="Times New Roman"/>
          <w:b w:val="0"/>
          <w:bCs/>
          <w:spacing w:val="20"/>
          <w:sz w:val="32"/>
          <w:szCs w:val="32"/>
          <w:lang w:eastAsia="zh-CN"/>
        </w:rPr>
      </w:pPr>
      <w:r>
        <w:rPr>
          <w:rFonts w:hint="default" w:ascii="Times New Roman" w:hAnsi="Times New Roman" w:eastAsia="黑体" w:cs="Times New Roman"/>
          <w:b w:val="0"/>
          <w:bCs/>
          <w:spacing w:val="20"/>
          <w:sz w:val="32"/>
          <w:szCs w:val="32"/>
        </w:rPr>
        <w:t>第二章</w:t>
      </w:r>
      <w:r>
        <w:rPr>
          <w:rFonts w:hint="default" w:ascii="Times New Roman" w:hAnsi="Times New Roman" w:eastAsia="黑体" w:cs="Times New Roman"/>
          <w:b w:val="0"/>
          <w:bCs/>
          <w:spacing w:val="20"/>
          <w:sz w:val="32"/>
          <w:szCs w:val="32"/>
          <w:lang w:val="en-US" w:eastAsia="zh-CN"/>
        </w:rPr>
        <w:t xml:space="preserve">  </w:t>
      </w:r>
      <w:r>
        <w:rPr>
          <w:rFonts w:hint="default" w:ascii="Times New Roman" w:hAnsi="Times New Roman" w:eastAsia="黑体" w:cs="Times New Roman"/>
          <w:b w:val="0"/>
          <w:bCs/>
          <w:spacing w:val="20"/>
          <w:sz w:val="32"/>
          <w:szCs w:val="32"/>
        </w:rPr>
        <w:t>精准补贴</w:t>
      </w:r>
    </w:p>
    <w:p w14:paraId="536DD093">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lang w:eastAsia="zh-CN"/>
        </w:rPr>
      </w:pPr>
      <w:r>
        <w:rPr>
          <w:rFonts w:hint="default" w:ascii="Times New Roman" w:hAnsi="Times New Roman" w:eastAsia="仿宋_GB2312" w:cs="Times New Roman"/>
          <w:b/>
          <w:bCs w:val="0"/>
          <w:spacing w:val="20"/>
          <w:sz w:val="32"/>
          <w:szCs w:val="32"/>
          <w:lang w:eastAsia="zh-CN"/>
        </w:rPr>
        <w:t>第七条</w:t>
      </w:r>
      <w:r>
        <w:rPr>
          <w:rFonts w:hint="default" w:ascii="Times New Roman" w:hAnsi="Times New Roman" w:eastAsia="仿宋_GB2312" w:cs="Times New Roman"/>
          <w:b w:val="0"/>
          <w:bCs/>
          <w:spacing w:val="20"/>
          <w:sz w:val="32"/>
          <w:szCs w:val="32"/>
          <w:lang w:val="en-US" w:eastAsia="zh-CN"/>
        </w:rPr>
        <w:t xml:space="preserve"> </w:t>
      </w:r>
      <w:r>
        <w:rPr>
          <w:rFonts w:hint="default" w:ascii="Times New Roman" w:hAnsi="Times New Roman" w:eastAsia="仿宋_GB2312" w:cs="Times New Roman"/>
          <w:b w:val="0"/>
          <w:bCs/>
          <w:spacing w:val="20"/>
          <w:sz w:val="32"/>
          <w:szCs w:val="32"/>
        </w:rPr>
        <w:t>补贴对象</w:t>
      </w:r>
      <w:r>
        <w:rPr>
          <w:rFonts w:hint="eastAsia"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全</w:t>
      </w:r>
      <w:r>
        <w:rPr>
          <w:rFonts w:hint="default" w:ascii="Times New Roman" w:hAnsi="Times New Roman" w:eastAsia="仿宋_GB2312" w:cs="Times New Roman"/>
          <w:b w:val="0"/>
          <w:bCs/>
          <w:spacing w:val="20"/>
          <w:sz w:val="32"/>
          <w:szCs w:val="32"/>
          <w:lang w:val="en-US" w:eastAsia="zh-CN"/>
        </w:rPr>
        <w:t>县</w:t>
      </w:r>
      <w:r>
        <w:rPr>
          <w:rFonts w:hint="default" w:ascii="Times New Roman" w:hAnsi="Times New Roman" w:eastAsia="仿宋_GB2312" w:cs="Times New Roman"/>
          <w:b w:val="0"/>
          <w:bCs/>
          <w:spacing w:val="20"/>
          <w:sz w:val="32"/>
          <w:szCs w:val="32"/>
        </w:rPr>
        <w:t>农田有效灌溉面积范围内开展农业水价综合改革，在定额内用水的种植粮食作物的村集体（用水小组），包括正式登记注册的农民用水合作组织、家庭农场、新型农业经营主体。</w:t>
      </w:r>
    </w:p>
    <w:p w14:paraId="74C0B05C">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lang w:eastAsia="zh-CN"/>
        </w:rPr>
      </w:pPr>
      <w:r>
        <w:rPr>
          <w:rFonts w:hint="default" w:ascii="Times New Roman" w:hAnsi="Times New Roman" w:eastAsia="仿宋_GB2312" w:cs="Times New Roman"/>
          <w:b/>
          <w:bCs w:val="0"/>
          <w:spacing w:val="20"/>
          <w:sz w:val="32"/>
          <w:szCs w:val="32"/>
        </w:rPr>
        <w:t>第八条</w:t>
      </w:r>
      <w:r>
        <w:rPr>
          <w:rFonts w:hint="default" w:ascii="Times New Roman" w:hAnsi="Times New Roman" w:eastAsia="仿宋_GB2312" w:cs="Times New Roman"/>
          <w:b w:val="0"/>
          <w:bCs/>
          <w:spacing w:val="20"/>
          <w:sz w:val="32"/>
          <w:szCs w:val="32"/>
        </w:rPr>
        <w:t xml:space="preserve"> 补贴标准</w:t>
      </w:r>
      <w:r>
        <w:rPr>
          <w:rFonts w:hint="default" w:ascii="Times New Roman" w:hAnsi="Times New Roman" w:eastAsia="仿宋_GB2312" w:cs="Times New Roman"/>
          <w:b w:val="0"/>
          <w:bCs/>
          <w:spacing w:val="20"/>
          <w:sz w:val="32"/>
          <w:szCs w:val="32"/>
          <w:lang w:eastAsia="zh-CN"/>
        </w:rPr>
        <w:t>：</w:t>
      </w:r>
    </w:p>
    <w:p w14:paraId="731834B8">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rPr>
      </w:pPr>
      <w:r>
        <w:rPr>
          <w:rFonts w:hint="default" w:ascii="Times New Roman" w:hAnsi="Times New Roman" w:eastAsia="仿宋_GB2312" w:cs="Times New Roman"/>
          <w:b w:val="0"/>
          <w:bCs/>
          <w:spacing w:val="20"/>
          <w:sz w:val="32"/>
          <w:szCs w:val="32"/>
          <w:lang w:val="en-US" w:eastAsia="zh-CN"/>
        </w:rPr>
        <w:t>县</w:t>
      </w:r>
      <w:r>
        <w:rPr>
          <w:rFonts w:hint="default" w:ascii="Times New Roman" w:hAnsi="Times New Roman" w:eastAsia="仿宋_GB2312" w:cs="Times New Roman"/>
          <w:b w:val="0"/>
          <w:bCs/>
          <w:spacing w:val="20"/>
          <w:sz w:val="32"/>
          <w:szCs w:val="32"/>
        </w:rPr>
        <w:t>财政每年安排</w:t>
      </w:r>
      <w:r>
        <w:rPr>
          <w:rFonts w:hint="default" w:ascii="Times New Roman" w:hAnsi="Times New Roman" w:eastAsia="仿宋_GB2312" w:cs="Times New Roman"/>
          <w:b w:val="0"/>
          <w:bCs/>
          <w:spacing w:val="20"/>
          <w:sz w:val="32"/>
          <w:szCs w:val="32"/>
          <w:lang w:val="en-US" w:eastAsia="zh-CN"/>
        </w:rPr>
        <w:t>200</w:t>
      </w:r>
      <w:r>
        <w:rPr>
          <w:rFonts w:hint="default" w:ascii="Times New Roman" w:hAnsi="Times New Roman" w:eastAsia="仿宋_GB2312" w:cs="Times New Roman"/>
          <w:b w:val="0"/>
          <w:bCs/>
          <w:spacing w:val="20"/>
          <w:sz w:val="32"/>
          <w:szCs w:val="32"/>
        </w:rPr>
        <w:t>万元，对灌区各乡镇补贴对象予以补贴。</w:t>
      </w:r>
    </w:p>
    <w:p w14:paraId="018BA14C">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3"/>
          <w:sz w:val="32"/>
          <w:szCs w:val="32"/>
        </w:rPr>
      </w:pPr>
      <w:r>
        <w:rPr>
          <w:rFonts w:hint="default" w:ascii="Times New Roman" w:hAnsi="Times New Roman" w:eastAsia="仿宋_GB2312" w:cs="Times New Roman"/>
          <w:b w:val="0"/>
          <w:bCs/>
          <w:spacing w:val="20"/>
          <w:sz w:val="32"/>
          <w:szCs w:val="32"/>
          <w:lang w:eastAsia="zh-CN"/>
        </w:rPr>
        <w:t>（一）畦</w:t>
      </w:r>
      <w:r>
        <w:rPr>
          <w:rFonts w:hint="default" w:ascii="Times New Roman" w:hAnsi="Times New Roman" w:eastAsia="仿宋_GB2312" w:cs="Times New Roman"/>
          <w:b w:val="0"/>
          <w:bCs/>
          <w:spacing w:val="20"/>
          <w:sz w:val="32"/>
          <w:szCs w:val="32"/>
        </w:rPr>
        <w:t>田灌溉</w:t>
      </w:r>
      <w:r>
        <w:rPr>
          <w:rFonts w:hint="eastAsia"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种植粮食作物定额内用水补贴</w:t>
      </w:r>
      <w:r>
        <w:rPr>
          <w:rFonts w:hint="default" w:ascii="Times New Roman" w:hAnsi="Times New Roman" w:eastAsia="仿宋_GB2312" w:cs="Times New Roman"/>
          <w:b w:val="0"/>
          <w:bCs/>
          <w:spacing w:val="-23"/>
          <w:sz w:val="32"/>
          <w:szCs w:val="32"/>
          <w:lang w:val="en-US" w:eastAsia="zh-CN"/>
        </w:rPr>
        <w:t>2</w:t>
      </w:r>
      <w:r>
        <w:rPr>
          <w:rFonts w:hint="default" w:ascii="Times New Roman" w:hAnsi="Times New Roman" w:eastAsia="仿宋_GB2312" w:cs="Times New Roman"/>
          <w:b w:val="0"/>
          <w:bCs/>
          <w:spacing w:val="-23"/>
          <w:sz w:val="32"/>
          <w:szCs w:val="32"/>
        </w:rPr>
        <w:t>元/亩。</w:t>
      </w:r>
    </w:p>
    <w:p w14:paraId="21EBCA3B">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rPr>
      </w:pPr>
      <w:r>
        <w:rPr>
          <w:rFonts w:hint="default" w:ascii="Times New Roman" w:hAnsi="Times New Roman" w:eastAsia="仿宋_GB2312" w:cs="Times New Roman"/>
          <w:b w:val="0"/>
          <w:bCs/>
          <w:spacing w:val="20"/>
          <w:sz w:val="32"/>
          <w:szCs w:val="32"/>
          <w:lang w:eastAsia="zh-CN"/>
        </w:rPr>
        <w:t>（二）</w:t>
      </w:r>
      <w:r>
        <w:rPr>
          <w:rFonts w:hint="default" w:ascii="Times New Roman" w:hAnsi="Times New Roman" w:eastAsia="仿宋_GB2312" w:cs="Times New Roman"/>
          <w:b w:val="0"/>
          <w:bCs/>
          <w:spacing w:val="20"/>
          <w:sz w:val="32"/>
          <w:szCs w:val="32"/>
        </w:rPr>
        <w:t>高效节水灌溉：农民用水合作组织、家庭农</w:t>
      </w:r>
      <w:r>
        <w:rPr>
          <w:rFonts w:hint="eastAsia" w:ascii="Times New Roman" w:hAnsi="Times New Roman" w:eastAsia="仿宋_GB2312" w:cs="Times New Roman"/>
          <w:b w:val="0"/>
          <w:bCs/>
          <w:spacing w:val="20"/>
          <w:sz w:val="32"/>
          <w:szCs w:val="32"/>
          <w:lang w:eastAsia="zh-CN"/>
        </w:rPr>
        <w:t>场、</w:t>
      </w:r>
      <w:r>
        <w:rPr>
          <w:rFonts w:hint="default" w:ascii="Times New Roman" w:hAnsi="Times New Roman" w:eastAsia="仿宋_GB2312" w:cs="Times New Roman"/>
          <w:b w:val="0"/>
          <w:bCs/>
          <w:spacing w:val="20"/>
          <w:sz w:val="32"/>
          <w:szCs w:val="32"/>
        </w:rPr>
        <w:t>新型农业经营主体已建成的高效节水灌溉项目区</w:t>
      </w:r>
      <w:r>
        <w:rPr>
          <w:rFonts w:hint="default"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能够严格按照设计方案中规定的灌水方式进行灌溉，实现“测控一</w:t>
      </w:r>
      <w:r>
        <w:rPr>
          <w:rFonts w:hint="default" w:ascii="Times New Roman" w:hAnsi="Times New Roman" w:eastAsia="仿宋_GB2312" w:cs="Times New Roman"/>
          <w:b w:val="0"/>
          <w:bCs/>
          <w:spacing w:val="20"/>
          <w:sz w:val="32"/>
          <w:szCs w:val="32"/>
          <w:lang w:eastAsia="zh-CN"/>
        </w:rPr>
        <w:t>体、</w:t>
      </w:r>
      <w:r>
        <w:rPr>
          <w:rFonts w:hint="default" w:ascii="Times New Roman" w:hAnsi="Times New Roman" w:eastAsia="仿宋_GB2312" w:cs="Times New Roman"/>
          <w:b w:val="0"/>
          <w:bCs/>
          <w:spacing w:val="20"/>
          <w:sz w:val="32"/>
          <w:szCs w:val="32"/>
        </w:rPr>
        <w:t>水肥一体”的，且使用效果达到工程设计预期目标</w:t>
      </w:r>
      <w:r>
        <w:rPr>
          <w:rFonts w:hint="eastAsia"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或由高耗水粮食作物调整为耐旱高效粮食作物，定额内用水补贴</w:t>
      </w:r>
      <w:r>
        <w:rPr>
          <w:rFonts w:hint="default" w:ascii="Times New Roman" w:hAnsi="Times New Roman" w:eastAsia="仿宋_GB2312" w:cs="Times New Roman"/>
          <w:b w:val="0"/>
          <w:bCs/>
          <w:spacing w:val="20"/>
          <w:sz w:val="32"/>
          <w:szCs w:val="32"/>
          <w:lang w:val="en-US" w:eastAsia="zh-CN"/>
        </w:rPr>
        <w:t>3</w:t>
      </w:r>
      <w:r>
        <w:rPr>
          <w:rFonts w:hint="default" w:ascii="Times New Roman" w:hAnsi="Times New Roman" w:eastAsia="仿宋_GB2312" w:cs="Times New Roman"/>
          <w:b w:val="0"/>
          <w:bCs/>
          <w:spacing w:val="20"/>
          <w:sz w:val="32"/>
          <w:szCs w:val="32"/>
        </w:rPr>
        <w:t>元/亩。</w:t>
      </w:r>
    </w:p>
    <w:p w14:paraId="1AA9E6CD">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eastAsia" w:ascii="Times New Roman" w:hAnsi="Times New Roman" w:eastAsia="仿宋_GB2312" w:cs="Times New Roman"/>
          <w:b w:val="0"/>
          <w:bCs/>
          <w:spacing w:val="20"/>
          <w:sz w:val="32"/>
          <w:szCs w:val="32"/>
          <w:lang w:eastAsia="zh-CN"/>
        </w:rPr>
      </w:pPr>
      <w:r>
        <w:rPr>
          <w:rFonts w:hint="default" w:ascii="Times New Roman" w:hAnsi="Times New Roman" w:eastAsia="仿宋_GB2312" w:cs="Times New Roman"/>
          <w:b w:val="0"/>
          <w:bCs/>
          <w:spacing w:val="20"/>
          <w:sz w:val="32"/>
          <w:szCs w:val="32"/>
        </w:rPr>
        <w:t>用水户终端水价等于或高于运行维护成本水价的，不予补贴</w:t>
      </w:r>
      <w:r>
        <w:rPr>
          <w:rFonts w:hint="default"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因运行管护不善超定额用水、种植非粮食作物及征收水 费不合规（如搭车收费、超标准收费）的均不予</w:t>
      </w:r>
      <w:r>
        <w:rPr>
          <w:rFonts w:hint="eastAsia" w:ascii="Times New Roman" w:hAnsi="Times New Roman" w:eastAsia="仿宋_GB2312" w:cs="Times New Roman"/>
          <w:b w:val="0"/>
          <w:bCs/>
          <w:spacing w:val="20"/>
          <w:sz w:val="32"/>
          <w:szCs w:val="32"/>
          <w:lang w:eastAsia="zh-CN"/>
        </w:rPr>
        <w:t>补贴。</w:t>
      </w:r>
    </w:p>
    <w:p w14:paraId="3FB90A99">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lang w:val="en-US" w:eastAsia="zh-CN"/>
        </w:rPr>
      </w:pPr>
      <w:r>
        <w:rPr>
          <w:rFonts w:hint="default" w:ascii="Times New Roman" w:hAnsi="Times New Roman" w:eastAsia="仿宋_GB2312" w:cs="Times New Roman"/>
          <w:b/>
          <w:bCs w:val="0"/>
          <w:spacing w:val="20"/>
          <w:sz w:val="32"/>
          <w:szCs w:val="32"/>
        </w:rPr>
        <w:t>第九条</w:t>
      </w:r>
      <w:r>
        <w:rPr>
          <w:rFonts w:hint="default" w:ascii="Times New Roman" w:hAnsi="Times New Roman" w:eastAsia="仿宋_GB2312" w:cs="Times New Roman"/>
          <w:b w:val="0"/>
          <w:bCs/>
          <w:spacing w:val="20"/>
          <w:sz w:val="32"/>
          <w:szCs w:val="32"/>
        </w:rPr>
        <w:t xml:space="preserve"> 补贴程序</w:t>
      </w:r>
      <w:r>
        <w:rPr>
          <w:rFonts w:hint="eastAsia" w:ascii="Times New Roman" w:hAnsi="Times New Roman" w:eastAsia="仿宋_GB2312" w:cs="Times New Roman"/>
          <w:b w:val="0"/>
          <w:bCs/>
          <w:spacing w:val="20"/>
          <w:sz w:val="32"/>
          <w:szCs w:val="32"/>
          <w:lang w:eastAsia="zh-CN"/>
        </w:rPr>
        <w:t>：</w:t>
      </w:r>
    </w:p>
    <w:p w14:paraId="3CF64643">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rPr>
      </w:pPr>
      <w:r>
        <w:rPr>
          <w:rFonts w:hint="default" w:ascii="Times New Roman" w:hAnsi="Times New Roman" w:eastAsia="仿宋_GB2312" w:cs="Times New Roman"/>
          <w:b w:val="0"/>
          <w:bCs/>
          <w:spacing w:val="20"/>
          <w:sz w:val="32"/>
          <w:szCs w:val="32"/>
          <w:lang w:val="en-US" w:eastAsia="zh-CN"/>
        </w:rPr>
        <w:t>（一）</w:t>
      </w:r>
      <w:r>
        <w:rPr>
          <w:rFonts w:hint="default" w:ascii="Times New Roman" w:hAnsi="Times New Roman" w:eastAsia="仿宋_GB2312" w:cs="Times New Roman"/>
          <w:b w:val="0"/>
          <w:bCs/>
          <w:spacing w:val="20"/>
          <w:sz w:val="32"/>
          <w:szCs w:val="32"/>
        </w:rPr>
        <w:t>每年灌溉周期（上年冬灌+本年夏秋灌）结束</w:t>
      </w:r>
      <w:r>
        <w:rPr>
          <w:rFonts w:hint="default" w:ascii="Times New Roman" w:hAnsi="Times New Roman" w:eastAsia="仿宋_GB2312" w:cs="Times New Roman"/>
          <w:b w:val="0"/>
          <w:bCs/>
          <w:spacing w:val="20"/>
          <w:sz w:val="32"/>
          <w:szCs w:val="32"/>
          <w:lang w:eastAsia="zh-CN"/>
        </w:rPr>
        <w:t>后，</w:t>
      </w:r>
      <w:r>
        <w:rPr>
          <w:rFonts w:hint="default" w:ascii="Times New Roman" w:hAnsi="Times New Roman" w:eastAsia="仿宋_GB2312" w:cs="Times New Roman"/>
          <w:b w:val="0"/>
          <w:bCs/>
          <w:spacing w:val="20"/>
          <w:sz w:val="32"/>
          <w:szCs w:val="32"/>
        </w:rPr>
        <w:t>由村集体或农民用水合作组织</w:t>
      </w:r>
      <w:r>
        <w:rPr>
          <w:rFonts w:hint="default"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家庭农场、新型农业经营主体向乡镇人民政府提出申请，附作物种植面积、用水定额、用水量、水费缴纳等材料。由乡镇人民政府进行核实，以规定的计算方法计算出各村集体（农民用水合作组织、家庭农场、新型农业经营主体）精准补贴金额，并形成书面材料</w:t>
      </w:r>
      <w:r>
        <w:rPr>
          <w:rFonts w:hint="eastAsia" w:ascii="Times New Roman" w:hAnsi="Times New Roman" w:eastAsia="仿宋_GB2312" w:cs="Times New Roman"/>
          <w:b w:val="0"/>
          <w:bCs/>
          <w:spacing w:val="20"/>
          <w:sz w:val="32"/>
          <w:szCs w:val="32"/>
          <w:lang w:eastAsia="zh-CN"/>
        </w:rPr>
        <w:t>报县水务局。</w:t>
      </w:r>
      <w:r>
        <w:rPr>
          <w:rFonts w:hint="default" w:ascii="Times New Roman" w:hAnsi="Times New Roman" w:eastAsia="仿宋_GB2312" w:cs="Times New Roman"/>
          <w:b w:val="0"/>
          <w:bCs/>
          <w:spacing w:val="20"/>
          <w:sz w:val="32"/>
          <w:szCs w:val="32"/>
        </w:rPr>
        <w:t>经供水管理单位复核后报</w:t>
      </w:r>
      <w:r>
        <w:rPr>
          <w:rFonts w:hint="default" w:ascii="Times New Roman" w:hAnsi="Times New Roman" w:eastAsia="仿宋_GB2312" w:cs="Times New Roman"/>
          <w:b w:val="0"/>
          <w:bCs/>
          <w:spacing w:val="20"/>
          <w:sz w:val="32"/>
          <w:szCs w:val="32"/>
          <w:lang w:eastAsia="zh-CN"/>
        </w:rPr>
        <w:t>县</w:t>
      </w:r>
      <w:r>
        <w:rPr>
          <w:rFonts w:hint="default" w:ascii="Times New Roman" w:hAnsi="Times New Roman" w:eastAsia="仿宋_GB2312" w:cs="Times New Roman"/>
          <w:b w:val="0"/>
          <w:bCs/>
          <w:spacing w:val="20"/>
          <w:sz w:val="32"/>
          <w:szCs w:val="32"/>
        </w:rPr>
        <w:t>水务局。</w:t>
      </w:r>
    </w:p>
    <w:p w14:paraId="149BC3D6">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rPr>
      </w:pPr>
      <w:r>
        <w:rPr>
          <w:rFonts w:hint="default" w:ascii="Times New Roman" w:hAnsi="Times New Roman" w:eastAsia="仿宋_GB2312" w:cs="Times New Roman"/>
          <w:b w:val="0"/>
          <w:bCs/>
          <w:spacing w:val="20"/>
          <w:sz w:val="32"/>
          <w:szCs w:val="32"/>
        </w:rPr>
        <w:t>（二）由</w:t>
      </w:r>
      <w:r>
        <w:rPr>
          <w:rFonts w:hint="default" w:ascii="Times New Roman" w:hAnsi="Times New Roman" w:eastAsia="仿宋_GB2312" w:cs="Times New Roman"/>
          <w:b w:val="0"/>
          <w:bCs/>
          <w:spacing w:val="20"/>
          <w:sz w:val="32"/>
          <w:szCs w:val="32"/>
          <w:lang w:eastAsia="zh-CN"/>
        </w:rPr>
        <w:t>县</w:t>
      </w:r>
      <w:r>
        <w:rPr>
          <w:rFonts w:hint="default" w:ascii="Times New Roman" w:hAnsi="Times New Roman" w:eastAsia="仿宋_GB2312" w:cs="Times New Roman"/>
          <w:b w:val="0"/>
          <w:bCs/>
          <w:spacing w:val="20"/>
          <w:sz w:val="32"/>
          <w:szCs w:val="32"/>
        </w:rPr>
        <w:t>水务局</w:t>
      </w:r>
      <w:r>
        <w:rPr>
          <w:rFonts w:hint="eastAsia" w:ascii="Times New Roman" w:hAnsi="Times New Roman" w:eastAsia="仿宋_GB2312" w:cs="Times New Roman"/>
          <w:b w:val="0"/>
          <w:bCs/>
          <w:spacing w:val="20"/>
          <w:sz w:val="32"/>
          <w:szCs w:val="32"/>
          <w:lang w:eastAsia="zh-CN"/>
        </w:rPr>
        <w:t>与供水管理单位</w:t>
      </w:r>
      <w:r>
        <w:rPr>
          <w:rFonts w:hint="default" w:ascii="Times New Roman" w:hAnsi="Times New Roman" w:eastAsia="仿宋_GB2312" w:cs="Times New Roman"/>
          <w:b w:val="0"/>
          <w:bCs/>
          <w:spacing w:val="20"/>
          <w:sz w:val="32"/>
          <w:szCs w:val="32"/>
        </w:rPr>
        <w:t>对各乡镇申报的材料进行</w:t>
      </w:r>
      <w:r>
        <w:rPr>
          <w:rFonts w:hint="eastAsia" w:ascii="Times New Roman" w:hAnsi="Times New Roman" w:eastAsia="仿宋_GB2312" w:cs="Times New Roman"/>
          <w:b w:val="0"/>
          <w:bCs/>
          <w:spacing w:val="20"/>
          <w:sz w:val="32"/>
          <w:szCs w:val="32"/>
          <w:lang w:eastAsia="zh-CN"/>
        </w:rPr>
        <w:t>联合</w:t>
      </w:r>
      <w:r>
        <w:rPr>
          <w:rFonts w:hint="default" w:ascii="Times New Roman" w:hAnsi="Times New Roman" w:eastAsia="仿宋_GB2312" w:cs="Times New Roman"/>
          <w:b w:val="0"/>
          <w:bCs/>
          <w:spacing w:val="20"/>
          <w:sz w:val="32"/>
          <w:szCs w:val="32"/>
        </w:rPr>
        <w:t>审核，并对审核结果进行公示，公示无异议后，报</w:t>
      </w:r>
      <w:r>
        <w:rPr>
          <w:rFonts w:hint="default" w:ascii="Times New Roman" w:hAnsi="Times New Roman" w:eastAsia="仿宋_GB2312" w:cs="Times New Roman"/>
          <w:b w:val="0"/>
          <w:bCs/>
          <w:spacing w:val="20"/>
          <w:sz w:val="32"/>
          <w:szCs w:val="32"/>
          <w:lang w:eastAsia="zh-CN"/>
        </w:rPr>
        <w:t>县</w:t>
      </w:r>
      <w:r>
        <w:rPr>
          <w:rFonts w:hint="default" w:ascii="Times New Roman" w:hAnsi="Times New Roman" w:eastAsia="仿宋_GB2312" w:cs="Times New Roman"/>
          <w:b w:val="0"/>
          <w:bCs/>
          <w:spacing w:val="20"/>
          <w:sz w:val="32"/>
          <w:szCs w:val="32"/>
        </w:rPr>
        <w:t>政府审批。由</w:t>
      </w:r>
      <w:r>
        <w:rPr>
          <w:rFonts w:hint="default" w:ascii="Times New Roman" w:hAnsi="Times New Roman" w:eastAsia="仿宋_GB2312" w:cs="Times New Roman"/>
          <w:b w:val="0"/>
          <w:bCs/>
          <w:spacing w:val="20"/>
          <w:sz w:val="32"/>
          <w:szCs w:val="32"/>
          <w:lang w:eastAsia="zh-CN"/>
        </w:rPr>
        <w:t>县</w:t>
      </w:r>
      <w:r>
        <w:rPr>
          <w:rFonts w:hint="default" w:ascii="Times New Roman" w:hAnsi="Times New Roman" w:eastAsia="仿宋_GB2312" w:cs="Times New Roman"/>
          <w:b w:val="0"/>
          <w:bCs/>
          <w:spacing w:val="20"/>
          <w:sz w:val="32"/>
          <w:szCs w:val="32"/>
        </w:rPr>
        <w:t>财政局将精准补贴资金拨付到乡镇水费收缴专户账户</w:t>
      </w:r>
      <w:r>
        <w:rPr>
          <w:rFonts w:hint="default"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乡镇依据范围内的各补贴对象考核结果对其进行补贴。</w:t>
      </w:r>
    </w:p>
    <w:p w14:paraId="13CB56EA">
      <w:pPr>
        <w:pStyle w:val="3"/>
        <w:keepNext w:val="0"/>
        <w:keepLines w:val="0"/>
        <w:pageBreakBefore w:val="0"/>
        <w:widowControl w:val="0"/>
        <w:kinsoku/>
        <w:wordWrap/>
        <w:overflowPunct/>
        <w:topLinePunct w:val="0"/>
        <w:autoSpaceDE w:val="0"/>
        <w:autoSpaceDN w:val="0"/>
        <w:bidi w:val="0"/>
        <w:adjustRightInd/>
        <w:snapToGrid/>
        <w:spacing w:before="0" w:line="560" w:lineRule="exact"/>
        <w:ind w:right="0"/>
        <w:jc w:val="center"/>
        <w:textAlignment w:val="center"/>
        <w:outlineLvl w:val="9"/>
        <w:rPr>
          <w:rFonts w:hint="default" w:ascii="Times New Roman" w:hAnsi="Times New Roman" w:eastAsia="黑体" w:cs="Times New Roman"/>
          <w:b w:val="0"/>
          <w:bCs/>
          <w:spacing w:val="20"/>
          <w:sz w:val="32"/>
          <w:szCs w:val="32"/>
        </w:rPr>
      </w:pPr>
    </w:p>
    <w:p w14:paraId="51576F52">
      <w:pPr>
        <w:pStyle w:val="3"/>
        <w:keepNext w:val="0"/>
        <w:keepLines w:val="0"/>
        <w:pageBreakBefore w:val="0"/>
        <w:widowControl w:val="0"/>
        <w:kinsoku/>
        <w:wordWrap/>
        <w:overflowPunct/>
        <w:topLinePunct w:val="0"/>
        <w:autoSpaceDE w:val="0"/>
        <w:autoSpaceDN w:val="0"/>
        <w:bidi w:val="0"/>
        <w:adjustRightInd/>
        <w:snapToGrid/>
        <w:spacing w:before="0" w:line="560" w:lineRule="exact"/>
        <w:ind w:right="0"/>
        <w:jc w:val="center"/>
        <w:textAlignment w:val="center"/>
        <w:outlineLvl w:val="9"/>
        <w:rPr>
          <w:rFonts w:hint="default" w:ascii="Times New Roman" w:hAnsi="Times New Roman" w:eastAsia="仿宋_GB2312" w:cs="Times New Roman"/>
          <w:b w:val="0"/>
          <w:bCs/>
          <w:spacing w:val="20"/>
          <w:sz w:val="32"/>
          <w:szCs w:val="32"/>
        </w:rPr>
      </w:pPr>
      <w:r>
        <w:rPr>
          <w:rFonts w:hint="default" w:ascii="Times New Roman" w:hAnsi="Times New Roman" w:eastAsia="黑体" w:cs="Times New Roman"/>
          <w:b w:val="0"/>
          <w:bCs/>
          <w:spacing w:val="20"/>
          <w:sz w:val="32"/>
          <w:szCs w:val="32"/>
        </w:rPr>
        <w:t>第三章</w:t>
      </w:r>
      <w:r>
        <w:rPr>
          <w:rFonts w:hint="default" w:ascii="Times New Roman" w:hAnsi="Times New Roman" w:eastAsia="黑体" w:cs="Times New Roman"/>
          <w:b w:val="0"/>
          <w:bCs/>
          <w:spacing w:val="20"/>
          <w:sz w:val="32"/>
          <w:szCs w:val="32"/>
          <w:lang w:val="en-US" w:eastAsia="zh-CN"/>
        </w:rPr>
        <w:t xml:space="preserve">  </w:t>
      </w:r>
      <w:r>
        <w:rPr>
          <w:rFonts w:hint="default" w:ascii="Times New Roman" w:hAnsi="Times New Roman" w:eastAsia="黑体" w:cs="Times New Roman"/>
          <w:b w:val="0"/>
          <w:bCs/>
          <w:spacing w:val="20"/>
          <w:sz w:val="32"/>
          <w:szCs w:val="32"/>
        </w:rPr>
        <w:t>节水奖励</w:t>
      </w:r>
    </w:p>
    <w:p w14:paraId="5F6E008F">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color w:val="auto"/>
          <w:spacing w:val="20"/>
          <w:sz w:val="32"/>
          <w:szCs w:val="32"/>
          <w:lang w:eastAsia="zh-CN"/>
        </w:rPr>
      </w:pPr>
      <w:r>
        <w:rPr>
          <w:rFonts w:hint="default" w:ascii="Times New Roman" w:hAnsi="Times New Roman" w:eastAsia="仿宋_GB2312" w:cs="Times New Roman"/>
          <w:b/>
          <w:bCs w:val="0"/>
          <w:spacing w:val="20"/>
          <w:sz w:val="32"/>
          <w:szCs w:val="32"/>
        </w:rPr>
        <w:t>第十条</w:t>
      </w:r>
      <w:r>
        <w:rPr>
          <w:rFonts w:hint="default" w:ascii="Times New Roman" w:hAnsi="Times New Roman" w:eastAsia="仿宋_GB2312" w:cs="Times New Roman"/>
          <w:b w:val="0"/>
          <w:bCs/>
          <w:spacing w:val="20"/>
          <w:sz w:val="32"/>
          <w:szCs w:val="32"/>
        </w:rPr>
        <w:t xml:space="preserve"> 资金来源</w:t>
      </w:r>
      <w:r>
        <w:rPr>
          <w:rFonts w:hint="default"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执行超定额加价政策，对超定额用水一律实行累进加价收费，收取的超定额用水水费用</w:t>
      </w:r>
      <w:r>
        <w:rPr>
          <w:rFonts w:hint="eastAsia" w:ascii="Times New Roman" w:hAnsi="Times New Roman" w:eastAsia="仿宋_GB2312" w:cs="Times New Roman"/>
          <w:b w:val="0"/>
          <w:bCs/>
          <w:spacing w:val="20"/>
          <w:sz w:val="32"/>
          <w:szCs w:val="32"/>
          <w:lang w:eastAsia="zh-CN"/>
        </w:rPr>
        <w:t>于节</w:t>
      </w:r>
      <w:r>
        <w:rPr>
          <w:rFonts w:hint="default" w:ascii="Times New Roman" w:hAnsi="Times New Roman" w:eastAsia="仿宋_GB2312" w:cs="Times New Roman"/>
          <w:b w:val="0"/>
          <w:bCs/>
          <w:spacing w:val="20"/>
          <w:sz w:val="32"/>
          <w:szCs w:val="32"/>
        </w:rPr>
        <w:t>水奖励资金</w:t>
      </w:r>
      <w:r>
        <w:rPr>
          <w:rFonts w:hint="default" w:ascii="Times New Roman" w:hAnsi="Times New Roman" w:eastAsia="仿宋_GB2312" w:cs="Times New Roman"/>
          <w:b w:val="0"/>
          <w:bCs/>
          <w:spacing w:val="20"/>
          <w:sz w:val="32"/>
          <w:szCs w:val="32"/>
          <w:lang w:eastAsia="zh-CN"/>
        </w:rPr>
        <w:t>；</w:t>
      </w:r>
      <w:r>
        <w:rPr>
          <w:rFonts w:hint="eastAsia" w:ascii="Times New Roman" w:hAnsi="Times New Roman" w:eastAsia="仿宋_GB2312" w:cs="Times New Roman"/>
          <w:b w:val="0"/>
          <w:bCs/>
          <w:color w:val="auto"/>
          <w:spacing w:val="20"/>
          <w:sz w:val="32"/>
          <w:szCs w:val="32"/>
          <w:lang w:eastAsia="zh-CN"/>
        </w:rPr>
        <w:t>若奖励奖金超出收取的加价水费数额，不足部分由农业用水权交易收益资金予以奖补解决。</w:t>
      </w:r>
    </w:p>
    <w:p w14:paraId="71E87E99">
      <w:pPr>
        <w:pStyle w:val="3"/>
        <w:keepNext w:val="0"/>
        <w:keepLines w:val="0"/>
        <w:pageBreakBefore w:val="0"/>
        <w:widowControl w:val="0"/>
        <w:numPr>
          <w:ilvl w:val="0"/>
          <w:numId w:val="0"/>
        </w:numPr>
        <w:kinsoku/>
        <w:wordWrap/>
        <w:overflowPunct/>
        <w:topLinePunct w:val="0"/>
        <w:autoSpaceDE w:val="0"/>
        <w:autoSpaceDN w:val="0"/>
        <w:bidi w:val="0"/>
        <w:adjustRightInd/>
        <w:snapToGrid/>
        <w:spacing w:before="0" w:line="560" w:lineRule="exact"/>
        <w:ind w:left="0" w:leftChars="0" w:right="0" w:rightChars="0" w:firstLine="712" w:firstLineChars="200"/>
        <w:jc w:val="left"/>
        <w:textAlignment w:val="center"/>
        <w:outlineLvl w:val="9"/>
        <w:rPr>
          <w:rFonts w:hint="eastAsia" w:ascii="Times New Roman" w:hAnsi="Times New Roman" w:eastAsia="仿宋_GB2312" w:cs="Times New Roman"/>
          <w:b w:val="0"/>
          <w:bCs/>
          <w:spacing w:val="20"/>
          <w:sz w:val="32"/>
          <w:szCs w:val="32"/>
          <w:lang w:eastAsia="zh-CN"/>
        </w:rPr>
      </w:pPr>
      <w:r>
        <w:rPr>
          <w:rFonts w:hint="default" w:ascii="Times New Roman" w:hAnsi="Times New Roman" w:eastAsia="仿宋_GB2312" w:cs="Times New Roman"/>
          <w:b/>
          <w:bCs w:val="0"/>
          <w:spacing w:val="20"/>
          <w:sz w:val="32"/>
          <w:szCs w:val="32"/>
          <w:lang w:val="en-US" w:eastAsia="zh-CN" w:bidi="ar-SA"/>
        </w:rPr>
        <w:t>第十一条</w:t>
      </w:r>
      <w:r>
        <w:rPr>
          <w:rFonts w:hint="default" w:ascii="Times New Roman" w:hAnsi="Times New Roman" w:eastAsia="仿宋_GB2312" w:cs="Times New Roman"/>
          <w:b w:val="0"/>
          <w:bCs/>
          <w:spacing w:val="20"/>
          <w:sz w:val="32"/>
          <w:szCs w:val="32"/>
          <w:lang w:val="en-US" w:eastAsia="zh-CN" w:bidi="ar-SA"/>
        </w:rPr>
        <w:t xml:space="preserve"> </w:t>
      </w:r>
      <w:r>
        <w:rPr>
          <w:rFonts w:hint="default" w:ascii="Times New Roman" w:hAnsi="Times New Roman" w:eastAsia="仿宋_GB2312" w:cs="Times New Roman"/>
          <w:b w:val="0"/>
          <w:bCs/>
          <w:spacing w:val="20"/>
          <w:sz w:val="32"/>
          <w:szCs w:val="32"/>
        </w:rPr>
        <w:t>奖励</w:t>
      </w:r>
      <w:r>
        <w:rPr>
          <w:rFonts w:hint="default" w:ascii="Times New Roman" w:hAnsi="Times New Roman" w:eastAsia="仿宋_GB2312" w:cs="Times New Roman"/>
          <w:b w:val="0"/>
          <w:bCs/>
          <w:spacing w:val="20"/>
          <w:sz w:val="32"/>
          <w:szCs w:val="32"/>
          <w:lang w:eastAsia="zh-CN"/>
        </w:rPr>
        <w:t>原则</w:t>
      </w:r>
      <w:r>
        <w:rPr>
          <w:rFonts w:hint="eastAsia"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在保障农业正常生产的情况下，按照节水成效予以奖励，</w:t>
      </w:r>
      <w:r>
        <w:rPr>
          <w:rFonts w:hint="eastAsia" w:ascii="Times New Roman" w:hAnsi="Times New Roman" w:eastAsia="仿宋_GB2312" w:cs="Times New Roman"/>
          <w:b w:val="0"/>
          <w:bCs/>
          <w:spacing w:val="20"/>
          <w:sz w:val="32"/>
          <w:szCs w:val="32"/>
          <w:lang w:eastAsia="zh-CN"/>
        </w:rPr>
        <w:t>增强</w:t>
      </w:r>
      <w:r>
        <w:rPr>
          <w:rFonts w:hint="default" w:ascii="Times New Roman" w:hAnsi="Times New Roman" w:eastAsia="仿宋_GB2312" w:cs="Times New Roman"/>
          <w:b w:val="0"/>
          <w:bCs/>
          <w:spacing w:val="20"/>
          <w:sz w:val="32"/>
          <w:szCs w:val="32"/>
        </w:rPr>
        <w:t>各类用水户主动节水的意识和积极性。对于未发生实际灌溉，或因种植面积缩减、转产等非节水因素引起的用水量下降，其定额内结余的水量不予</w:t>
      </w:r>
      <w:r>
        <w:rPr>
          <w:rFonts w:hint="eastAsia" w:ascii="Times New Roman" w:hAnsi="Times New Roman" w:eastAsia="仿宋_GB2312" w:cs="Times New Roman"/>
          <w:b w:val="0"/>
          <w:bCs/>
          <w:spacing w:val="20"/>
          <w:sz w:val="32"/>
          <w:szCs w:val="32"/>
          <w:lang w:eastAsia="zh-CN"/>
        </w:rPr>
        <w:t>奖励；超定额用水、种植非粮食作物、非经济作物及未按要求完成年度水费收缴任务的不予奖励。</w:t>
      </w:r>
    </w:p>
    <w:p w14:paraId="2CC981C1">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rPr>
      </w:pPr>
      <w:r>
        <w:rPr>
          <w:rFonts w:hint="default" w:ascii="Times New Roman" w:hAnsi="Times New Roman" w:eastAsia="仿宋_GB2312" w:cs="Times New Roman"/>
          <w:b/>
          <w:bCs w:val="0"/>
          <w:spacing w:val="20"/>
          <w:sz w:val="32"/>
          <w:szCs w:val="32"/>
        </w:rPr>
        <w:t>第十二条</w:t>
      </w:r>
      <w:r>
        <w:rPr>
          <w:rFonts w:hint="eastAsia" w:ascii="Times New Roman" w:hAnsi="Times New Roman" w:eastAsia="仿宋_GB2312" w:cs="Times New Roman"/>
          <w:b/>
          <w:bCs w:val="0"/>
          <w:spacing w:val="20"/>
          <w:sz w:val="32"/>
          <w:szCs w:val="32"/>
          <w:lang w:val="en-US" w:eastAsia="zh-CN"/>
        </w:rPr>
        <w:t xml:space="preserve"> </w:t>
      </w:r>
      <w:r>
        <w:rPr>
          <w:rFonts w:hint="default" w:ascii="Times New Roman" w:hAnsi="Times New Roman" w:eastAsia="仿宋_GB2312" w:cs="Times New Roman"/>
          <w:b w:val="0"/>
          <w:bCs/>
          <w:spacing w:val="20"/>
          <w:sz w:val="32"/>
          <w:szCs w:val="32"/>
        </w:rPr>
        <w:t>奖励对象。开展农业水价综合改革，积极</w:t>
      </w:r>
      <w:r>
        <w:rPr>
          <w:rFonts w:hint="default" w:ascii="Times New Roman" w:hAnsi="Times New Roman" w:eastAsia="仿宋_GB2312" w:cs="Times New Roman"/>
          <w:b w:val="0"/>
          <w:bCs/>
          <w:spacing w:val="20"/>
          <w:sz w:val="32"/>
          <w:szCs w:val="32"/>
          <w:lang w:eastAsia="zh-CN"/>
        </w:rPr>
        <w:t>推</w:t>
      </w:r>
      <w:r>
        <w:rPr>
          <w:rFonts w:hint="default" w:ascii="Times New Roman" w:hAnsi="Times New Roman" w:eastAsia="仿宋_GB2312" w:cs="Times New Roman"/>
          <w:b w:val="0"/>
          <w:bCs/>
          <w:spacing w:val="20"/>
          <w:sz w:val="32"/>
          <w:szCs w:val="32"/>
        </w:rPr>
        <w:t>广应用工程节水、农艺节水、调整优化种植结构等实现节水的用水主体，</w:t>
      </w:r>
      <w:r>
        <w:rPr>
          <w:rFonts w:hint="default" w:ascii="Times New Roman" w:hAnsi="Times New Roman" w:eastAsia="仿宋_GB2312" w:cs="Times New Roman"/>
          <w:b w:val="0"/>
          <w:bCs/>
          <w:spacing w:val="20"/>
          <w:sz w:val="32"/>
          <w:szCs w:val="32"/>
          <w:lang w:eastAsia="zh-CN"/>
        </w:rPr>
        <w:t>以乡镇为单位，</w:t>
      </w:r>
      <w:r>
        <w:rPr>
          <w:rFonts w:hint="default" w:ascii="Times New Roman" w:hAnsi="Times New Roman" w:eastAsia="仿宋_GB2312" w:cs="Times New Roman"/>
          <w:b w:val="0"/>
          <w:bCs/>
          <w:spacing w:val="20"/>
          <w:sz w:val="32"/>
          <w:szCs w:val="32"/>
        </w:rPr>
        <w:t>重点奖励家庭农场、新型农业经营主体和种粮大户等。</w:t>
      </w:r>
    </w:p>
    <w:p w14:paraId="33B28540">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eastAsia" w:ascii="仿宋_GB2312" w:hAnsi="仿宋_GB2312" w:eastAsia="仿宋_GB2312" w:cs="仿宋_GB2312"/>
          <w:b w:val="0"/>
          <w:bCs/>
          <w:spacing w:val="20"/>
          <w:sz w:val="32"/>
          <w:szCs w:val="32"/>
        </w:rPr>
      </w:pPr>
      <w:r>
        <w:rPr>
          <w:rFonts w:hint="eastAsia" w:ascii="仿宋_GB2312" w:hAnsi="仿宋_GB2312" w:eastAsia="仿宋_GB2312" w:cs="仿宋_GB2312"/>
          <w:b/>
          <w:bCs w:val="0"/>
          <w:spacing w:val="20"/>
          <w:sz w:val="32"/>
          <w:szCs w:val="32"/>
        </w:rPr>
        <w:t>第十三条</w:t>
      </w:r>
      <w:r>
        <w:rPr>
          <w:rFonts w:hint="eastAsia" w:ascii="仿宋_GB2312" w:hAnsi="仿宋_GB2312" w:eastAsia="仿宋_GB2312" w:cs="仿宋_GB2312"/>
          <w:b/>
          <w:bCs w:val="0"/>
          <w:spacing w:val="20"/>
          <w:sz w:val="32"/>
          <w:szCs w:val="32"/>
          <w:lang w:val="en-US" w:eastAsia="zh-CN"/>
        </w:rPr>
        <w:t xml:space="preserve"> </w:t>
      </w:r>
      <w:r>
        <w:rPr>
          <w:rFonts w:hint="eastAsia" w:ascii="仿宋_GB2312" w:hAnsi="仿宋_GB2312" w:eastAsia="仿宋_GB2312" w:cs="仿宋_GB2312"/>
          <w:b w:val="0"/>
          <w:bCs/>
          <w:spacing w:val="20"/>
          <w:sz w:val="32"/>
          <w:szCs w:val="32"/>
        </w:rPr>
        <w:t xml:space="preserve">奖励标准。定额内用水量降低率≥10%，奖励 </w:t>
      </w:r>
    </w:p>
    <w:p w14:paraId="687889A4">
      <w:pPr>
        <w:pStyle w:val="3"/>
        <w:keepNext w:val="0"/>
        <w:keepLines w:val="0"/>
        <w:pageBreakBefore w:val="0"/>
        <w:widowControl w:val="0"/>
        <w:kinsoku/>
        <w:wordWrap/>
        <w:overflowPunct/>
        <w:topLinePunct w:val="0"/>
        <w:autoSpaceDE w:val="0"/>
        <w:autoSpaceDN w:val="0"/>
        <w:bidi w:val="0"/>
        <w:adjustRightInd/>
        <w:snapToGrid/>
        <w:spacing w:before="0" w:line="560" w:lineRule="exact"/>
        <w:ind w:right="0"/>
        <w:jc w:val="left"/>
        <w:textAlignment w:val="center"/>
        <w:outlineLvl w:val="9"/>
        <w:rPr>
          <w:rFonts w:hint="eastAsia" w:ascii="仿宋_GB2312" w:hAnsi="仿宋_GB2312" w:eastAsia="仿宋_GB2312" w:cs="仿宋_GB2312"/>
          <w:b w:val="0"/>
          <w:bCs/>
          <w:spacing w:val="20"/>
          <w:sz w:val="32"/>
          <w:szCs w:val="32"/>
        </w:rPr>
      </w:pPr>
      <w:r>
        <w:rPr>
          <w:rFonts w:hint="eastAsia" w:ascii="仿宋_GB2312" w:hAnsi="仿宋_GB2312" w:eastAsia="仿宋_GB2312" w:cs="仿宋_GB2312"/>
          <w:b w:val="0"/>
          <w:bCs/>
          <w:spacing w:val="20"/>
          <w:sz w:val="32"/>
          <w:szCs w:val="32"/>
          <w:lang w:val="en-US" w:eastAsia="zh-CN"/>
        </w:rPr>
        <w:t>1</w:t>
      </w:r>
      <w:r>
        <w:rPr>
          <w:rFonts w:hint="eastAsia" w:ascii="仿宋_GB2312" w:hAnsi="仿宋_GB2312" w:eastAsia="仿宋_GB2312" w:cs="仿宋_GB2312"/>
          <w:b w:val="0"/>
          <w:bCs/>
          <w:spacing w:val="20"/>
          <w:sz w:val="32"/>
          <w:szCs w:val="32"/>
        </w:rPr>
        <w:t>元/亩，定额内用水量降低率≥20%，奖励</w:t>
      </w:r>
      <w:r>
        <w:rPr>
          <w:rFonts w:hint="eastAsia" w:ascii="仿宋_GB2312" w:hAnsi="仿宋_GB2312" w:eastAsia="仿宋_GB2312" w:cs="仿宋_GB2312"/>
          <w:b w:val="0"/>
          <w:bCs/>
          <w:spacing w:val="20"/>
          <w:sz w:val="32"/>
          <w:szCs w:val="32"/>
          <w:lang w:val="en-US" w:eastAsia="zh-CN"/>
        </w:rPr>
        <w:t>2元</w:t>
      </w:r>
      <w:r>
        <w:rPr>
          <w:rFonts w:hint="eastAsia" w:ascii="仿宋_GB2312" w:hAnsi="仿宋_GB2312" w:eastAsia="仿宋_GB2312" w:cs="仿宋_GB2312"/>
          <w:b w:val="0"/>
          <w:bCs/>
          <w:spacing w:val="20"/>
          <w:sz w:val="32"/>
          <w:szCs w:val="32"/>
        </w:rPr>
        <w:t>/亩，定额内用水量降低率≥30%，奖励</w:t>
      </w:r>
      <w:r>
        <w:rPr>
          <w:rFonts w:hint="eastAsia" w:ascii="仿宋_GB2312" w:hAnsi="仿宋_GB2312" w:eastAsia="仿宋_GB2312" w:cs="仿宋_GB2312"/>
          <w:b w:val="0"/>
          <w:bCs/>
          <w:spacing w:val="20"/>
          <w:sz w:val="32"/>
          <w:szCs w:val="32"/>
          <w:lang w:val="en-US" w:eastAsia="zh-CN"/>
        </w:rPr>
        <w:t>3</w:t>
      </w:r>
      <w:r>
        <w:rPr>
          <w:rFonts w:hint="eastAsia" w:ascii="仿宋_GB2312" w:hAnsi="仿宋_GB2312" w:eastAsia="仿宋_GB2312" w:cs="仿宋_GB2312"/>
          <w:b w:val="0"/>
          <w:bCs/>
          <w:spacing w:val="20"/>
          <w:sz w:val="32"/>
          <w:szCs w:val="32"/>
        </w:rPr>
        <w:t>元/亩。</w:t>
      </w:r>
    </w:p>
    <w:p w14:paraId="156D60AE">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eastAsia" w:ascii="Times New Roman" w:hAnsi="Times New Roman" w:eastAsia="仿宋_GB2312" w:cs="Times New Roman"/>
          <w:b w:val="0"/>
          <w:bCs/>
          <w:color w:val="0000FF"/>
          <w:spacing w:val="20"/>
          <w:sz w:val="32"/>
          <w:szCs w:val="32"/>
          <w:lang w:eastAsia="zh-CN"/>
        </w:rPr>
      </w:pPr>
      <w:r>
        <w:rPr>
          <w:rFonts w:hint="default" w:ascii="Times New Roman" w:hAnsi="Times New Roman" w:eastAsia="仿宋_GB2312" w:cs="Times New Roman"/>
          <w:b/>
          <w:bCs w:val="0"/>
          <w:color w:val="auto"/>
          <w:spacing w:val="20"/>
          <w:sz w:val="32"/>
          <w:szCs w:val="32"/>
        </w:rPr>
        <w:t>第十四条</w:t>
      </w:r>
      <w:r>
        <w:rPr>
          <w:rFonts w:hint="default" w:ascii="Times New Roman" w:hAnsi="Times New Roman" w:eastAsia="仿宋_GB2312" w:cs="Times New Roman"/>
          <w:b w:val="0"/>
          <w:bCs/>
          <w:color w:val="auto"/>
          <w:spacing w:val="20"/>
          <w:sz w:val="32"/>
          <w:szCs w:val="32"/>
        </w:rPr>
        <w:t xml:space="preserve"> 奖励程序</w:t>
      </w:r>
      <w:r>
        <w:rPr>
          <w:rFonts w:hint="eastAsia" w:ascii="Times New Roman" w:hAnsi="Times New Roman" w:eastAsia="仿宋_GB2312" w:cs="Times New Roman"/>
          <w:b w:val="0"/>
          <w:bCs/>
          <w:color w:val="0000FF"/>
          <w:spacing w:val="20"/>
          <w:sz w:val="32"/>
          <w:szCs w:val="32"/>
          <w:lang w:eastAsia="zh-CN"/>
        </w:rPr>
        <w:t>：</w:t>
      </w:r>
      <w:bookmarkStart w:id="0" w:name="_GoBack"/>
      <w:bookmarkEnd w:id="0"/>
    </w:p>
    <w:p w14:paraId="05FEF66F">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lang w:val="en-US" w:eastAsia="zh-CN"/>
        </w:rPr>
      </w:pPr>
      <w:r>
        <w:rPr>
          <w:rFonts w:hint="eastAsia" w:ascii="Times New Roman" w:hAnsi="Times New Roman" w:eastAsia="仿宋_GB2312" w:cs="Times New Roman"/>
          <w:b w:val="0"/>
          <w:bCs/>
          <w:spacing w:val="20"/>
          <w:sz w:val="32"/>
          <w:szCs w:val="32"/>
          <w:lang w:eastAsia="zh-CN"/>
        </w:rPr>
        <w:t>（一）</w:t>
      </w:r>
      <w:r>
        <w:rPr>
          <w:rFonts w:hint="eastAsia" w:ascii="Times New Roman" w:hAnsi="Times New Roman" w:eastAsia="仿宋_GB2312" w:cs="Times New Roman"/>
          <w:b w:val="0"/>
          <w:bCs/>
          <w:spacing w:val="20"/>
          <w:sz w:val="32"/>
          <w:szCs w:val="32"/>
          <w:lang w:val="en-US" w:eastAsia="zh-CN"/>
        </w:rPr>
        <w:t xml:space="preserve"> 按年度申报，一年奖补一次，年终申报，次年发放。符合奖补条件的农业用水主体未在有效申报期限内报送申请及相应资料的，视作放弃当年精准补贴和节水奖励。</w:t>
      </w:r>
    </w:p>
    <w:p w14:paraId="1B70F2E2">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eastAsia" w:ascii="Times New Roman" w:hAnsi="Times New Roman" w:eastAsia="仿宋_GB2312" w:cs="Times New Roman"/>
          <w:b w:val="0"/>
          <w:bCs/>
          <w:spacing w:val="20"/>
          <w:sz w:val="32"/>
          <w:szCs w:val="32"/>
          <w:lang w:eastAsia="zh-CN"/>
        </w:rPr>
      </w:pPr>
      <w:r>
        <w:rPr>
          <w:rFonts w:hint="eastAsia" w:ascii="Times New Roman" w:hAnsi="Times New Roman" w:eastAsia="仿宋_GB2312" w:cs="Times New Roman"/>
          <w:b w:val="0"/>
          <w:bCs/>
          <w:spacing w:val="20"/>
          <w:sz w:val="32"/>
          <w:szCs w:val="32"/>
          <w:lang w:eastAsia="zh-CN"/>
        </w:rPr>
        <w:t>（二）年度灌溉期结束后，由各用水主体向乡镇农民用水合作组织提出奖补申请，附作物种植结构、种植面积、用水定额、确权水量、水费收缴等奖补基础材料。由乡镇人民政府进行审核，形成书面材料，经供水单位复核，公示无异议后报县水务局。</w:t>
      </w:r>
    </w:p>
    <w:p w14:paraId="2B2CC783">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eastAsia" w:ascii="Times New Roman" w:hAnsi="Times New Roman" w:eastAsia="仿宋_GB2312" w:cs="Times New Roman"/>
          <w:b w:val="0"/>
          <w:bCs/>
          <w:spacing w:val="20"/>
          <w:sz w:val="32"/>
          <w:szCs w:val="32"/>
          <w:lang w:val="en-US" w:eastAsia="zh-CN"/>
        </w:rPr>
      </w:pPr>
      <w:r>
        <w:rPr>
          <w:rFonts w:hint="eastAsia" w:ascii="Times New Roman" w:hAnsi="Times New Roman" w:eastAsia="仿宋_GB2312" w:cs="Times New Roman"/>
          <w:b w:val="0"/>
          <w:bCs/>
          <w:spacing w:val="20"/>
          <w:sz w:val="32"/>
          <w:szCs w:val="32"/>
          <w:lang w:eastAsia="zh-CN"/>
        </w:rPr>
        <w:t>（三）由县</w:t>
      </w:r>
      <w:r>
        <w:rPr>
          <w:rFonts w:hint="default" w:ascii="Times New Roman" w:hAnsi="Times New Roman" w:eastAsia="仿宋_GB2312" w:cs="Times New Roman"/>
          <w:b w:val="0"/>
          <w:bCs/>
          <w:spacing w:val="20"/>
          <w:sz w:val="32"/>
          <w:szCs w:val="32"/>
        </w:rPr>
        <w:t>水务局</w:t>
      </w:r>
      <w:r>
        <w:rPr>
          <w:rFonts w:hint="eastAsia" w:ascii="Times New Roman" w:hAnsi="Times New Roman" w:eastAsia="仿宋_GB2312" w:cs="Times New Roman"/>
          <w:b w:val="0"/>
          <w:bCs/>
          <w:spacing w:val="20"/>
          <w:sz w:val="32"/>
          <w:szCs w:val="32"/>
          <w:lang w:eastAsia="zh-CN"/>
        </w:rPr>
        <w:t>牵头，组织县发改局、财政局、</w:t>
      </w:r>
      <w:r>
        <w:rPr>
          <w:rFonts w:hint="default" w:ascii="Times New Roman" w:hAnsi="Times New Roman" w:eastAsia="仿宋_GB2312" w:cs="Times New Roman"/>
          <w:b w:val="0"/>
          <w:bCs/>
          <w:spacing w:val="20"/>
          <w:sz w:val="32"/>
          <w:szCs w:val="32"/>
        </w:rPr>
        <w:t>农业农村局</w:t>
      </w:r>
      <w:r>
        <w:rPr>
          <w:rFonts w:hint="eastAsia" w:ascii="Times New Roman" w:hAnsi="Times New Roman" w:eastAsia="仿宋_GB2312" w:cs="Times New Roman"/>
          <w:b w:val="0"/>
          <w:bCs/>
          <w:spacing w:val="20"/>
          <w:sz w:val="32"/>
          <w:szCs w:val="32"/>
          <w:lang w:eastAsia="zh-CN"/>
        </w:rPr>
        <w:t>各</w:t>
      </w:r>
      <w:r>
        <w:rPr>
          <w:rFonts w:hint="default" w:ascii="Times New Roman" w:hAnsi="Times New Roman" w:eastAsia="仿宋_GB2312" w:cs="Times New Roman"/>
          <w:b w:val="0"/>
          <w:bCs/>
          <w:spacing w:val="20"/>
          <w:sz w:val="32"/>
          <w:szCs w:val="32"/>
        </w:rPr>
        <w:t>乡镇</w:t>
      </w:r>
      <w:r>
        <w:rPr>
          <w:rFonts w:hint="eastAsia" w:ascii="Times New Roman" w:hAnsi="Times New Roman" w:eastAsia="仿宋_GB2312" w:cs="Times New Roman"/>
          <w:b w:val="0"/>
          <w:bCs/>
          <w:spacing w:val="20"/>
          <w:sz w:val="32"/>
          <w:szCs w:val="32"/>
          <w:lang w:eastAsia="zh-CN"/>
        </w:rPr>
        <w:t>申报的奖补材料共同进行审核，结合年内行业监督管理督查情况进行综合考核。分别核算各用水主体精准补贴和节水奖励金额，对核算结果进行公示，公示期不少于</w:t>
      </w:r>
      <w:r>
        <w:rPr>
          <w:rFonts w:hint="eastAsia" w:ascii="Times New Roman" w:hAnsi="Times New Roman" w:eastAsia="仿宋_GB2312" w:cs="Times New Roman"/>
          <w:b w:val="0"/>
          <w:bCs/>
          <w:spacing w:val="20"/>
          <w:sz w:val="32"/>
          <w:szCs w:val="32"/>
          <w:lang w:val="en-US" w:eastAsia="zh-CN"/>
        </w:rPr>
        <w:t>5个工作日，无异议后报县政府审批。</w:t>
      </w:r>
    </w:p>
    <w:p w14:paraId="59685420">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eastAsia" w:ascii="Times New Roman" w:hAnsi="Times New Roman" w:eastAsia="仿宋_GB2312" w:cs="Times New Roman"/>
          <w:b w:val="0"/>
          <w:bCs/>
          <w:spacing w:val="20"/>
          <w:sz w:val="32"/>
          <w:szCs w:val="32"/>
          <w:lang w:eastAsia="zh-CN"/>
        </w:rPr>
      </w:pPr>
      <w:r>
        <w:rPr>
          <w:rFonts w:hint="eastAsia" w:ascii="Times New Roman" w:hAnsi="Times New Roman" w:eastAsia="仿宋_GB2312" w:cs="Times New Roman"/>
          <w:b w:val="0"/>
          <w:bCs/>
          <w:spacing w:val="20"/>
          <w:sz w:val="32"/>
          <w:szCs w:val="32"/>
          <w:lang w:eastAsia="zh-CN"/>
        </w:rPr>
        <w:t>（四）县财政局</w:t>
      </w:r>
      <w:r>
        <w:rPr>
          <w:rFonts w:hint="default" w:ascii="Times New Roman" w:hAnsi="Times New Roman" w:eastAsia="仿宋_GB2312" w:cs="Times New Roman"/>
          <w:b w:val="0"/>
          <w:bCs/>
          <w:spacing w:val="20"/>
          <w:sz w:val="32"/>
          <w:szCs w:val="32"/>
        </w:rPr>
        <w:t>依据</w:t>
      </w:r>
      <w:r>
        <w:rPr>
          <w:rFonts w:hint="eastAsia" w:ascii="Times New Roman" w:hAnsi="Times New Roman" w:eastAsia="仿宋_GB2312" w:cs="Times New Roman"/>
          <w:b w:val="0"/>
          <w:bCs/>
          <w:spacing w:val="20"/>
          <w:sz w:val="32"/>
          <w:szCs w:val="32"/>
          <w:lang w:eastAsia="zh-CN"/>
        </w:rPr>
        <w:t>县政府</w:t>
      </w:r>
      <w:r>
        <w:rPr>
          <w:rFonts w:hint="default" w:ascii="Times New Roman" w:hAnsi="Times New Roman" w:eastAsia="仿宋_GB2312" w:cs="Times New Roman"/>
          <w:b w:val="0"/>
          <w:bCs/>
          <w:spacing w:val="20"/>
          <w:sz w:val="32"/>
          <w:szCs w:val="32"/>
        </w:rPr>
        <w:t>审批后的考核结果</w:t>
      </w:r>
      <w:r>
        <w:rPr>
          <w:rFonts w:hint="eastAsia"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将</w:t>
      </w:r>
      <w:r>
        <w:rPr>
          <w:rFonts w:hint="eastAsia" w:ascii="Times New Roman" w:hAnsi="Times New Roman" w:eastAsia="仿宋_GB2312" w:cs="Times New Roman"/>
          <w:b w:val="0"/>
          <w:bCs/>
          <w:spacing w:val="20"/>
          <w:sz w:val="32"/>
          <w:szCs w:val="32"/>
          <w:lang w:eastAsia="zh-CN"/>
        </w:rPr>
        <w:t>奖</w:t>
      </w:r>
      <w:r>
        <w:rPr>
          <w:rFonts w:hint="default" w:ascii="Times New Roman" w:hAnsi="Times New Roman" w:eastAsia="仿宋_GB2312" w:cs="Times New Roman"/>
          <w:b w:val="0"/>
          <w:bCs/>
          <w:spacing w:val="20"/>
          <w:sz w:val="32"/>
          <w:szCs w:val="32"/>
        </w:rPr>
        <w:t>励资金拨付到乡镇水费收缴专户账户。乡镇依据</w:t>
      </w:r>
      <w:r>
        <w:rPr>
          <w:rFonts w:hint="eastAsia" w:ascii="Times New Roman" w:hAnsi="Times New Roman" w:eastAsia="仿宋_GB2312" w:cs="Times New Roman"/>
          <w:b w:val="0"/>
          <w:bCs/>
          <w:spacing w:val="20"/>
          <w:sz w:val="32"/>
          <w:szCs w:val="32"/>
          <w:lang w:eastAsia="zh-CN"/>
        </w:rPr>
        <w:t>辖区范围内的各奖补对象审核结果对其予以奖补。</w:t>
      </w:r>
    </w:p>
    <w:p w14:paraId="03979318">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center"/>
        <w:textAlignment w:val="center"/>
        <w:outlineLvl w:val="9"/>
        <w:rPr>
          <w:rFonts w:hint="default" w:ascii="Times New Roman" w:hAnsi="Times New Roman" w:eastAsia="仿宋_GB2312" w:cs="Times New Roman"/>
          <w:b w:val="0"/>
          <w:bCs/>
          <w:spacing w:val="20"/>
          <w:sz w:val="32"/>
          <w:szCs w:val="32"/>
          <w:lang w:eastAsia="zh-CN"/>
        </w:rPr>
      </w:pPr>
    </w:p>
    <w:p w14:paraId="2ACD9FFD">
      <w:pPr>
        <w:pStyle w:val="3"/>
        <w:keepNext w:val="0"/>
        <w:keepLines w:val="0"/>
        <w:pageBreakBefore w:val="0"/>
        <w:widowControl w:val="0"/>
        <w:kinsoku/>
        <w:wordWrap/>
        <w:overflowPunct/>
        <w:topLinePunct w:val="0"/>
        <w:autoSpaceDE w:val="0"/>
        <w:autoSpaceDN w:val="0"/>
        <w:bidi w:val="0"/>
        <w:adjustRightInd/>
        <w:snapToGrid/>
        <w:spacing w:before="0" w:line="560" w:lineRule="exact"/>
        <w:ind w:right="0"/>
        <w:jc w:val="center"/>
        <w:textAlignment w:val="center"/>
        <w:outlineLvl w:val="9"/>
        <w:rPr>
          <w:rFonts w:hint="eastAsia" w:ascii="黑体" w:hAnsi="黑体" w:eastAsia="黑体" w:cs="黑体"/>
          <w:b w:val="0"/>
          <w:bCs/>
          <w:spacing w:val="20"/>
          <w:sz w:val="32"/>
          <w:szCs w:val="32"/>
        </w:rPr>
      </w:pPr>
      <w:r>
        <w:rPr>
          <w:rFonts w:hint="eastAsia" w:ascii="黑体" w:hAnsi="黑体" w:eastAsia="黑体" w:cs="黑体"/>
          <w:b w:val="0"/>
          <w:bCs/>
          <w:spacing w:val="20"/>
          <w:sz w:val="32"/>
          <w:szCs w:val="32"/>
        </w:rPr>
        <w:t>第四章</w:t>
      </w:r>
      <w:r>
        <w:rPr>
          <w:rFonts w:hint="eastAsia" w:ascii="黑体" w:hAnsi="黑体" w:eastAsia="黑体" w:cs="黑体"/>
          <w:b w:val="0"/>
          <w:bCs/>
          <w:spacing w:val="20"/>
          <w:sz w:val="32"/>
          <w:szCs w:val="32"/>
          <w:lang w:val="en-US" w:eastAsia="zh-CN"/>
        </w:rPr>
        <w:t xml:space="preserve">  </w:t>
      </w:r>
      <w:r>
        <w:rPr>
          <w:rFonts w:hint="eastAsia" w:ascii="黑体" w:hAnsi="黑体" w:eastAsia="黑体" w:cs="黑体"/>
          <w:b w:val="0"/>
          <w:bCs/>
          <w:spacing w:val="20"/>
          <w:sz w:val="32"/>
          <w:szCs w:val="32"/>
        </w:rPr>
        <w:t>资金管理使用</w:t>
      </w:r>
    </w:p>
    <w:p w14:paraId="384610B4">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rPr>
      </w:pPr>
      <w:r>
        <w:rPr>
          <w:rFonts w:hint="default" w:ascii="Times New Roman" w:hAnsi="Times New Roman" w:eastAsia="仿宋_GB2312" w:cs="Times New Roman"/>
          <w:b/>
          <w:bCs w:val="0"/>
          <w:spacing w:val="20"/>
          <w:sz w:val="32"/>
          <w:szCs w:val="32"/>
        </w:rPr>
        <w:t>第十五条</w:t>
      </w:r>
      <w:r>
        <w:rPr>
          <w:rFonts w:hint="eastAsia" w:ascii="Times New Roman" w:hAnsi="Times New Roman" w:eastAsia="仿宋_GB2312" w:cs="Times New Roman"/>
          <w:b/>
          <w:bCs w:val="0"/>
          <w:spacing w:val="20"/>
          <w:sz w:val="32"/>
          <w:szCs w:val="32"/>
          <w:lang w:val="en-US" w:eastAsia="zh-CN"/>
        </w:rPr>
        <w:t xml:space="preserve"> </w:t>
      </w:r>
      <w:r>
        <w:rPr>
          <w:rFonts w:hint="eastAsia" w:ascii="Times New Roman" w:hAnsi="Times New Roman" w:eastAsia="仿宋_GB2312" w:cs="Times New Roman"/>
          <w:b w:val="0"/>
          <w:bCs/>
          <w:spacing w:val="20"/>
          <w:sz w:val="32"/>
          <w:szCs w:val="32"/>
          <w:lang w:eastAsia="zh-CN"/>
        </w:rPr>
        <w:t>县</w:t>
      </w:r>
      <w:r>
        <w:rPr>
          <w:rFonts w:hint="default" w:ascii="Times New Roman" w:hAnsi="Times New Roman" w:eastAsia="仿宋_GB2312" w:cs="Times New Roman"/>
          <w:b w:val="0"/>
          <w:bCs/>
          <w:spacing w:val="20"/>
          <w:sz w:val="32"/>
          <w:szCs w:val="32"/>
        </w:rPr>
        <w:t>财政局具体负责精准补贴</w:t>
      </w:r>
      <w:r>
        <w:rPr>
          <w:rFonts w:hint="eastAsia"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节水奖励资金筹集管理工作，实行专款专用</w:t>
      </w:r>
      <w:r>
        <w:rPr>
          <w:rFonts w:hint="eastAsia"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专</w:t>
      </w:r>
      <w:r>
        <w:rPr>
          <w:rFonts w:hint="eastAsia" w:ascii="Times New Roman" w:hAnsi="Times New Roman" w:eastAsia="仿宋_GB2312" w:cs="Times New Roman"/>
          <w:b w:val="0"/>
          <w:bCs/>
          <w:spacing w:val="20"/>
          <w:sz w:val="32"/>
          <w:szCs w:val="32"/>
          <w:lang w:eastAsia="zh-CN"/>
        </w:rPr>
        <w:t>账</w:t>
      </w:r>
      <w:r>
        <w:rPr>
          <w:rFonts w:hint="default" w:ascii="Times New Roman" w:hAnsi="Times New Roman" w:eastAsia="仿宋_GB2312" w:cs="Times New Roman"/>
          <w:b w:val="0"/>
          <w:bCs/>
          <w:spacing w:val="20"/>
          <w:sz w:val="32"/>
          <w:szCs w:val="32"/>
        </w:rPr>
        <w:t>核算。</w:t>
      </w:r>
    </w:p>
    <w:p w14:paraId="77DE4AB1">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rPr>
      </w:pPr>
      <w:r>
        <w:rPr>
          <w:rFonts w:hint="default" w:ascii="Times New Roman" w:hAnsi="Times New Roman" w:eastAsia="仿宋_GB2312" w:cs="Times New Roman"/>
          <w:b/>
          <w:bCs w:val="0"/>
          <w:spacing w:val="20"/>
          <w:sz w:val="32"/>
          <w:szCs w:val="32"/>
        </w:rPr>
        <w:t>第十六条</w:t>
      </w:r>
      <w:r>
        <w:rPr>
          <w:rFonts w:hint="default" w:ascii="Times New Roman" w:hAnsi="Times New Roman" w:eastAsia="仿宋_GB2312" w:cs="Times New Roman"/>
          <w:b w:val="0"/>
          <w:bCs/>
          <w:spacing w:val="20"/>
          <w:sz w:val="32"/>
          <w:szCs w:val="32"/>
        </w:rPr>
        <w:t xml:space="preserve"> 任何单位和个人不得虚报、冒领、截留、挪用农业水价综合改革精准补贴和节水奖励资金。</w:t>
      </w:r>
    </w:p>
    <w:p w14:paraId="0622CBCF">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default" w:ascii="Times New Roman" w:hAnsi="Times New Roman" w:eastAsia="仿宋_GB2312" w:cs="Times New Roman"/>
          <w:b w:val="0"/>
          <w:bCs/>
          <w:spacing w:val="20"/>
          <w:sz w:val="32"/>
          <w:szCs w:val="32"/>
        </w:rPr>
      </w:pPr>
      <w:r>
        <w:rPr>
          <w:rFonts w:hint="default" w:ascii="Times New Roman" w:hAnsi="Times New Roman" w:eastAsia="仿宋_GB2312" w:cs="Times New Roman"/>
          <w:b/>
          <w:bCs w:val="0"/>
          <w:spacing w:val="20"/>
          <w:sz w:val="32"/>
          <w:szCs w:val="32"/>
        </w:rPr>
        <w:t>第十七条</w:t>
      </w:r>
      <w:r>
        <w:rPr>
          <w:rFonts w:hint="default" w:ascii="Times New Roman" w:hAnsi="Times New Roman" w:eastAsia="仿宋_GB2312" w:cs="Times New Roman"/>
          <w:b w:val="0"/>
          <w:bCs/>
          <w:spacing w:val="20"/>
          <w:sz w:val="32"/>
          <w:szCs w:val="32"/>
        </w:rPr>
        <w:t xml:space="preserve"> 各乡镇、各用水组织要积极配合水利、</w:t>
      </w:r>
      <w:r>
        <w:rPr>
          <w:rFonts w:hint="eastAsia" w:ascii="Times New Roman" w:hAnsi="Times New Roman" w:eastAsia="仿宋_GB2312" w:cs="Times New Roman"/>
          <w:b w:val="0"/>
          <w:bCs/>
          <w:spacing w:val="20"/>
          <w:sz w:val="32"/>
          <w:szCs w:val="32"/>
          <w:lang w:eastAsia="zh-CN"/>
        </w:rPr>
        <w:t>财政、</w:t>
      </w:r>
      <w:r>
        <w:rPr>
          <w:rFonts w:hint="default" w:ascii="Times New Roman" w:hAnsi="Times New Roman" w:eastAsia="仿宋_GB2312" w:cs="Times New Roman"/>
          <w:b w:val="0"/>
          <w:bCs/>
          <w:spacing w:val="20"/>
          <w:sz w:val="32"/>
          <w:szCs w:val="32"/>
        </w:rPr>
        <w:t>农业农村、审计、监察等部门的监督和检查，全面加强补贴资金监管</w:t>
      </w:r>
      <w:r>
        <w:rPr>
          <w:rFonts w:hint="eastAsia" w:ascii="Times New Roman" w:hAnsi="Times New Roman" w:eastAsia="仿宋_GB2312" w:cs="Times New Roman"/>
          <w:b w:val="0"/>
          <w:bCs/>
          <w:spacing w:val="20"/>
          <w:sz w:val="32"/>
          <w:szCs w:val="32"/>
          <w:lang w:eastAsia="zh-CN"/>
        </w:rPr>
        <w:t>，</w:t>
      </w:r>
      <w:r>
        <w:rPr>
          <w:rFonts w:hint="default" w:ascii="Times New Roman" w:hAnsi="Times New Roman" w:eastAsia="仿宋_GB2312" w:cs="Times New Roman"/>
          <w:b w:val="0"/>
          <w:bCs/>
          <w:spacing w:val="20"/>
          <w:sz w:val="32"/>
          <w:szCs w:val="32"/>
        </w:rPr>
        <w:t>定期进行公告公示，接受群众监督。加大违规惩处力度，确保精准补贴、节水奖励机制落到实处、见到实</w:t>
      </w:r>
      <w:r>
        <w:rPr>
          <w:rFonts w:hint="eastAsia" w:ascii="Times New Roman" w:hAnsi="Times New Roman" w:eastAsia="仿宋_GB2312" w:cs="Times New Roman"/>
          <w:b w:val="0"/>
          <w:bCs/>
          <w:spacing w:val="20"/>
          <w:sz w:val="32"/>
          <w:szCs w:val="32"/>
          <w:lang w:eastAsia="zh-CN"/>
        </w:rPr>
        <w:t>效。</w:t>
      </w:r>
    </w:p>
    <w:p w14:paraId="1675CE8A">
      <w:pPr>
        <w:pStyle w:val="3"/>
        <w:keepNext w:val="0"/>
        <w:keepLines w:val="0"/>
        <w:pageBreakBefore w:val="0"/>
        <w:widowControl w:val="0"/>
        <w:kinsoku/>
        <w:wordWrap/>
        <w:overflowPunct/>
        <w:topLinePunct w:val="0"/>
        <w:autoSpaceDE w:val="0"/>
        <w:autoSpaceDN w:val="0"/>
        <w:bidi w:val="0"/>
        <w:adjustRightInd/>
        <w:snapToGrid/>
        <w:spacing w:before="0" w:line="560" w:lineRule="exact"/>
        <w:ind w:left="0" w:right="0" w:firstLine="712" w:firstLineChars="200"/>
        <w:jc w:val="left"/>
        <w:textAlignment w:val="center"/>
        <w:outlineLvl w:val="9"/>
        <w:rPr>
          <w:rFonts w:hint="eastAsia" w:ascii="黑体" w:hAnsi="黑体" w:eastAsia="黑体" w:cs="黑体"/>
          <w:b w:val="0"/>
          <w:bCs/>
          <w:spacing w:val="20"/>
          <w:sz w:val="32"/>
          <w:szCs w:val="32"/>
        </w:rPr>
      </w:pPr>
    </w:p>
    <w:p w14:paraId="6505C998">
      <w:pPr>
        <w:pStyle w:val="3"/>
        <w:keepNext w:val="0"/>
        <w:keepLines w:val="0"/>
        <w:pageBreakBefore w:val="0"/>
        <w:widowControl w:val="0"/>
        <w:numPr>
          <w:ilvl w:val="0"/>
          <w:numId w:val="0"/>
        </w:numPr>
        <w:kinsoku/>
        <w:wordWrap/>
        <w:overflowPunct/>
        <w:topLinePunct w:val="0"/>
        <w:autoSpaceDE w:val="0"/>
        <w:autoSpaceDN w:val="0"/>
        <w:bidi w:val="0"/>
        <w:adjustRightInd/>
        <w:snapToGrid/>
        <w:spacing w:before="0" w:line="560" w:lineRule="exact"/>
        <w:ind w:left="0" w:leftChars="0" w:right="0" w:rightChars="0" w:firstLine="712" w:firstLineChars="200"/>
        <w:jc w:val="center"/>
        <w:textAlignment w:val="center"/>
        <w:outlineLvl w:val="9"/>
        <w:rPr>
          <w:rFonts w:hint="default" w:ascii="Times New Roman" w:hAnsi="Times New Roman" w:eastAsia="仿宋_GB2312" w:cs="Times New Roman"/>
          <w:b w:val="0"/>
          <w:bCs/>
          <w:spacing w:val="20"/>
          <w:sz w:val="32"/>
          <w:szCs w:val="32"/>
        </w:rPr>
      </w:pPr>
      <w:r>
        <w:rPr>
          <w:rFonts w:hint="eastAsia" w:ascii="黑体" w:hAnsi="黑体" w:eastAsia="黑体" w:cs="黑体"/>
          <w:b w:val="0"/>
          <w:bCs/>
          <w:spacing w:val="20"/>
          <w:sz w:val="32"/>
          <w:szCs w:val="32"/>
          <w:lang w:val="en-US" w:eastAsia="en-US" w:bidi="ar-SA"/>
        </w:rPr>
        <w:t>第五章</w:t>
      </w:r>
      <w:r>
        <w:rPr>
          <w:rFonts w:hint="eastAsia" w:ascii="黑体" w:hAnsi="黑体" w:eastAsia="黑体" w:cs="黑体"/>
          <w:b w:val="0"/>
          <w:bCs/>
          <w:spacing w:val="20"/>
          <w:sz w:val="32"/>
          <w:szCs w:val="32"/>
          <w:lang w:val="en-US" w:eastAsia="zh-CN" w:bidi="ar-SA"/>
        </w:rPr>
        <w:t xml:space="preserve">  </w:t>
      </w:r>
      <w:r>
        <w:rPr>
          <w:rFonts w:hint="eastAsia" w:ascii="黑体" w:hAnsi="黑体" w:eastAsia="黑体" w:cs="黑体"/>
          <w:b w:val="0"/>
          <w:bCs/>
          <w:spacing w:val="20"/>
          <w:sz w:val="32"/>
          <w:szCs w:val="32"/>
        </w:rPr>
        <w:t>附 则</w:t>
      </w:r>
    </w:p>
    <w:p w14:paraId="2CA63191">
      <w:pPr>
        <w:pStyle w:val="3"/>
        <w:keepNext w:val="0"/>
        <w:keepLines w:val="0"/>
        <w:pageBreakBefore w:val="0"/>
        <w:widowControl w:val="0"/>
        <w:numPr>
          <w:ilvl w:val="0"/>
          <w:numId w:val="0"/>
        </w:numPr>
        <w:kinsoku/>
        <w:wordWrap/>
        <w:overflowPunct/>
        <w:topLinePunct w:val="0"/>
        <w:autoSpaceDE w:val="0"/>
        <w:autoSpaceDN w:val="0"/>
        <w:bidi w:val="0"/>
        <w:adjustRightInd/>
        <w:snapToGrid/>
        <w:spacing w:before="0" w:line="560" w:lineRule="exact"/>
        <w:ind w:left="0" w:leftChars="0" w:right="0" w:rightChars="0" w:firstLine="712" w:firstLineChars="200"/>
        <w:jc w:val="left"/>
        <w:textAlignment w:val="center"/>
        <w:outlineLvl w:val="9"/>
        <w:rPr>
          <w:rFonts w:hint="eastAsia" w:ascii="Times New Roman" w:hAnsi="Times New Roman" w:eastAsia="仿宋_GB2312" w:cs="Times New Roman"/>
          <w:b w:val="0"/>
          <w:bCs/>
          <w:color w:val="auto"/>
          <w:spacing w:val="20"/>
          <w:sz w:val="32"/>
          <w:szCs w:val="32"/>
          <w:lang w:val="en-US" w:eastAsia="zh-CN"/>
        </w:rPr>
      </w:pPr>
      <w:r>
        <w:rPr>
          <w:rFonts w:hint="eastAsia" w:ascii="Times New Roman" w:hAnsi="Times New Roman" w:eastAsia="仿宋_GB2312" w:cs="Times New Roman"/>
          <w:b/>
          <w:bCs w:val="0"/>
          <w:color w:val="auto"/>
          <w:spacing w:val="20"/>
          <w:sz w:val="32"/>
          <w:szCs w:val="32"/>
          <w:lang w:val="en-US" w:eastAsia="zh-CN" w:bidi="ar-SA"/>
        </w:rPr>
        <w:t>第十八条</w:t>
      </w:r>
      <w:r>
        <w:rPr>
          <w:rFonts w:hint="eastAsia" w:ascii="Times New Roman" w:hAnsi="Times New Roman" w:eastAsia="仿宋_GB2312" w:cs="Times New Roman"/>
          <w:b w:val="0"/>
          <w:bCs/>
          <w:color w:val="auto"/>
          <w:spacing w:val="20"/>
          <w:sz w:val="32"/>
          <w:szCs w:val="32"/>
          <w:lang w:val="en-US" w:eastAsia="zh-CN" w:bidi="ar-SA"/>
        </w:rPr>
        <w:t xml:space="preserve"> </w:t>
      </w:r>
      <w:r>
        <w:rPr>
          <w:rFonts w:hint="eastAsia" w:ascii="Times New Roman" w:hAnsi="Times New Roman" w:eastAsia="仿宋_GB2312" w:cs="Times New Roman"/>
          <w:b w:val="0"/>
          <w:bCs/>
          <w:color w:val="auto"/>
          <w:spacing w:val="20"/>
          <w:sz w:val="32"/>
          <w:szCs w:val="32"/>
          <w:lang w:val="en-US" w:eastAsia="zh-CN"/>
        </w:rPr>
        <w:t>本办法自发布之日起施行。</w:t>
      </w:r>
    </w:p>
    <w:p w14:paraId="2FD4F4A8">
      <w:pPr>
        <w:pStyle w:val="3"/>
        <w:keepNext w:val="0"/>
        <w:keepLines w:val="0"/>
        <w:pageBreakBefore w:val="0"/>
        <w:widowControl w:val="0"/>
        <w:numPr>
          <w:ilvl w:val="0"/>
          <w:numId w:val="0"/>
        </w:numPr>
        <w:kinsoku/>
        <w:wordWrap/>
        <w:overflowPunct/>
        <w:topLinePunct w:val="0"/>
        <w:autoSpaceDE w:val="0"/>
        <w:autoSpaceDN w:val="0"/>
        <w:bidi w:val="0"/>
        <w:adjustRightInd/>
        <w:snapToGrid/>
        <w:spacing w:before="0" w:line="560" w:lineRule="exact"/>
        <w:ind w:left="0" w:leftChars="0" w:right="0" w:rightChars="0" w:firstLine="712" w:firstLineChars="200"/>
        <w:jc w:val="left"/>
        <w:textAlignment w:val="center"/>
        <w:outlineLvl w:val="9"/>
        <w:rPr>
          <w:rFonts w:hint="default" w:ascii="Times New Roman" w:hAnsi="Times New Roman" w:eastAsia="仿宋_GB2312" w:cs="Times New Roman"/>
          <w:b w:val="0"/>
          <w:bCs/>
          <w:color w:val="auto"/>
          <w:spacing w:val="20"/>
          <w:sz w:val="32"/>
          <w:szCs w:val="32"/>
        </w:rPr>
      </w:pPr>
      <w:r>
        <w:rPr>
          <w:rFonts w:hint="eastAsia" w:ascii="Times New Roman" w:hAnsi="Times New Roman" w:eastAsia="仿宋_GB2312" w:cs="Times New Roman"/>
          <w:b/>
          <w:bCs w:val="0"/>
          <w:color w:val="auto"/>
          <w:spacing w:val="20"/>
          <w:sz w:val="32"/>
          <w:szCs w:val="32"/>
          <w:lang w:val="en-US" w:eastAsia="zh-CN" w:bidi="ar-SA"/>
        </w:rPr>
        <w:t>第十九条</w:t>
      </w:r>
      <w:r>
        <w:rPr>
          <w:rFonts w:hint="eastAsia" w:ascii="Times New Roman" w:hAnsi="Times New Roman" w:eastAsia="仿宋_GB2312" w:cs="Times New Roman"/>
          <w:b w:val="0"/>
          <w:bCs/>
          <w:color w:val="auto"/>
          <w:spacing w:val="20"/>
          <w:sz w:val="32"/>
          <w:szCs w:val="32"/>
          <w:lang w:val="en-US" w:eastAsia="zh-CN" w:bidi="ar-SA"/>
        </w:rPr>
        <w:t xml:space="preserve"> </w:t>
      </w:r>
      <w:r>
        <w:rPr>
          <w:rFonts w:hint="eastAsia" w:ascii="Times New Roman" w:hAnsi="Times New Roman" w:eastAsia="仿宋_GB2312" w:cs="Times New Roman"/>
          <w:b w:val="0"/>
          <w:bCs/>
          <w:color w:val="auto"/>
          <w:spacing w:val="20"/>
          <w:sz w:val="32"/>
          <w:szCs w:val="32"/>
          <w:lang w:val="en-US" w:eastAsia="zh-CN"/>
        </w:rPr>
        <w:t>本办法施行后，</w:t>
      </w:r>
      <w:r>
        <w:rPr>
          <w:rFonts w:hint="default" w:ascii="Times New Roman" w:hAnsi="Times New Roman" w:eastAsia="仿宋_GB2312" w:cs="Times New Roman"/>
          <w:color w:val="auto"/>
          <w:sz w:val="32"/>
          <w:szCs w:val="32"/>
          <w:lang w:eastAsia="zh-CN"/>
        </w:rPr>
        <w:t>《同心县人民政府办公室关于印发同心县农业水价综合改革执行方案（试行）的通知》（同政办发</w:t>
      </w:r>
      <w:r>
        <w:rPr>
          <w:rFonts w:hint="eastAsia" w:ascii="Times New Roman" w:hAnsi="Times New Roman" w:eastAsia="仿宋_GB2312" w:cs="Times New Roman"/>
          <w:color w:val="auto"/>
          <w:sz w:val="32"/>
          <w:szCs w:val="32"/>
          <w:lang w:eastAsia="zh-CN"/>
        </w:rPr>
        <w:t>〔2021〕32号</w:t>
      </w:r>
      <w:r>
        <w:rPr>
          <w:rFonts w:hint="default" w:ascii="Times New Roman" w:hAnsi="Times New Roman" w:eastAsia="仿宋_GB2312" w:cs="Times New Roman"/>
          <w:color w:val="auto"/>
          <w:sz w:val="32"/>
          <w:szCs w:val="32"/>
          <w:lang w:eastAsia="zh-CN"/>
        </w:rPr>
        <w:t>）</w:t>
      </w:r>
      <w:r>
        <w:rPr>
          <w:rFonts w:hint="eastAsia" w:ascii="Times New Roman" w:hAnsi="Times New Roman" w:eastAsia="仿宋_GB2312" w:cs="Times New Roman"/>
          <w:color w:val="auto"/>
          <w:sz w:val="32"/>
          <w:szCs w:val="32"/>
          <w:lang w:eastAsia="zh-CN"/>
        </w:rPr>
        <w:t>第</w:t>
      </w:r>
      <w:r>
        <w:rPr>
          <w:rFonts w:hint="eastAsia" w:ascii="Times New Roman" w:hAnsi="Times New Roman" w:eastAsia="仿宋_GB2312" w:cs="Times New Roman"/>
          <w:color w:val="auto"/>
          <w:sz w:val="32"/>
          <w:szCs w:val="32"/>
          <w:lang w:val="en-US" w:eastAsia="zh-CN"/>
        </w:rPr>
        <w:t>3条实行节水奖补超定额加价第（1）点节水奖补废止。</w:t>
      </w:r>
    </w:p>
    <w:sectPr>
      <w:footerReference r:id="rId5" w:type="default"/>
      <w:footerReference r:id="rId6" w:type="even"/>
      <w:pgSz w:w="11910" w:h="16840"/>
      <w:pgMar w:top="2098" w:right="1474" w:bottom="1984" w:left="1587" w:header="0" w:footer="1378" w:gutter="0"/>
      <w:pgNumType w:fmt="decimal"/>
      <w:cols w:space="0" w:num="1"/>
      <w:rtlGutter w:val="0"/>
      <w:docGrid w:type="linesAndChars" w:linePitch="311" w:charSpace="-85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modern"/>
    <w:pitch w:val="default"/>
    <w:sig w:usb0="E0002EFF" w:usb1="C000785B" w:usb2="00000009" w:usb3="00000000" w:csb0="400001FF" w:csb1="FFFF0000"/>
  </w:font>
  <w:font w:name="宋体">
    <w:panose1 w:val="02010600030101010101"/>
    <w:charset w:val="34"/>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4297F93-3322-41C3-980B-79768FB2D3D5}"/>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4002EFF" w:usb1="C000247B" w:usb2="00000009" w:usb3="00000000" w:csb0="200001FF" w:csb1="00000000"/>
  </w:font>
  <w:font w:name="方正楷体_GB2312">
    <w:panose1 w:val="02000000000000000000"/>
    <w:charset w:val="86"/>
    <w:family w:val="auto"/>
    <w:pitch w:val="default"/>
    <w:sig w:usb0="A00002BF" w:usb1="184F6CFA" w:usb2="00000012" w:usb3="00000000" w:csb0="00040001" w:csb1="00000000"/>
  </w:font>
  <w:font w:name="方正仿宋_GB2312">
    <w:panose1 w:val="02000000000000000000"/>
    <w:charset w:val="86"/>
    <w:family w:val="auto"/>
    <w:pitch w:val="default"/>
    <w:sig w:usb0="A00002BF" w:usb1="184F6CFA" w:usb2="00000012" w:usb3="00000000" w:csb0="00040001" w:csb1="00000000"/>
  </w:font>
  <w:font w:name="Calibri">
    <w:panose1 w:val="020F0502020204030204"/>
    <w:charset w:val="86"/>
    <w:family w:val="swiss"/>
    <w:pitch w:val="default"/>
    <w:sig w:usb0="E4002EFF" w:usb1="C000247B" w:usb2="00000009" w:usb3="00000000" w:csb0="200001FF" w:csb1="00000000"/>
  </w:font>
  <w:font w:name="Calibri">
    <w:panose1 w:val="020F0502020204030204"/>
    <w:charset w:val="00"/>
    <w:family w:val="auto"/>
    <w:pitch w:val="default"/>
    <w:sig w:usb0="E4002EFF" w:usb1="C000247B" w:usb2="00000009" w:usb3="00000000" w:csb0="200001FF" w:csb1="00000000"/>
    <w:embedRegular r:id="rId2" w:fontKey="{7BE2DE75-15C0-4A16-B0B2-5EA4E8480DD5}"/>
  </w:font>
  <w:font w:name="方正小标宋_GBK">
    <w:panose1 w:val="02000000000000000000"/>
    <w:charset w:val="86"/>
    <w:family w:val="auto"/>
    <w:pitch w:val="default"/>
    <w:sig w:usb0="00000001" w:usb1="080E0000" w:usb2="00000000" w:usb3="00000000" w:csb0="00040000" w:csb1="00000000"/>
    <w:embedRegular r:id="rId3" w:fontKey="{89C4BD59-5A63-4E34-B4DF-6C8693A6FDE4}"/>
  </w:font>
  <w:font w:name="仿宋_GB2312">
    <w:panose1 w:val="02010609030101010101"/>
    <w:charset w:val="86"/>
    <w:family w:val="auto"/>
    <w:pitch w:val="default"/>
    <w:sig w:usb0="00000001" w:usb1="080E0000" w:usb2="00000000" w:usb3="00000000" w:csb0="00040000" w:csb1="00000000"/>
    <w:embedRegular r:id="rId4" w:fontKey="{D59465C2-7411-4C58-BB32-0D3C72DC757C}"/>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F63001">
    <w:pPr>
      <w:pStyle w:val="3"/>
      <w:spacing w:line="14" w:lineRule="auto"/>
      <w:rPr>
        <w:sz w:val="20"/>
      </w:rPr>
    </w:pPr>
    <w:r>
      <mc:AlternateContent>
        <mc:Choice Requires="wps">
          <w:drawing>
            <wp:anchor distT="0" distB="0" distL="114300" distR="114300" simplePos="0" relativeHeight="251660288" behindDoc="0" locked="0" layoutInCell="1" allowOverlap="1">
              <wp:simplePos x="0" y="0"/>
              <wp:positionH relativeFrom="margin">
                <wp:posOffset>2608580</wp:posOffset>
              </wp:positionH>
              <wp:positionV relativeFrom="page">
                <wp:posOffset>9599930</wp:posOffset>
              </wp:positionV>
              <wp:extent cx="469900" cy="203835"/>
              <wp:effectExtent l="0" t="0" r="0" b="0"/>
              <wp:wrapNone/>
              <wp:docPr id="2" name="文本框 2"/>
              <wp:cNvGraphicFramePr/>
              <a:graphic xmlns:a="http://schemas.openxmlformats.org/drawingml/2006/main">
                <a:graphicData uri="http://schemas.microsoft.com/office/word/2010/wordprocessingShape">
                  <wps:wsp>
                    <wps:cNvSpPr txBox="1"/>
                    <wps:spPr>
                      <a:xfrm>
                        <a:off x="0" y="0"/>
                        <a:ext cx="469900" cy="203835"/>
                      </a:xfrm>
                      <a:prstGeom prst="rect">
                        <a:avLst/>
                      </a:prstGeom>
                      <a:noFill/>
                      <a:ln>
                        <a:noFill/>
                      </a:ln>
                    </wps:spPr>
                    <wps:txbx>
                      <w:txbxContent>
                        <w:p w14:paraId="192BAC54">
                          <w:pPr>
                            <w:spacing w:before="0" w:line="321" w:lineRule="exact"/>
                            <w:ind w:left="20" w:right="0" w:firstLine="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r>
                            <w:rPr>
                              <w:rFonts w:hint="default" w:ascii="Times New Roman" w:hAnsi="Times New Roman" w:cs="Times New Roman" w:eastAsiaTheme="minorEastAsia"/>
                              <w:sz w:val="24"/>
                              <w:szCs w:val="24"/>
                            </w:rPr>
                            <w:fldChar w:fldCharType="begin"/>
                          </w:r>
                          <w:r>
                            <w:rPr>
                              <w:rFonts w:hint="default" w:ascii="Times New Roman" w:hAnsi="Times New Roman" w:cs="Times New Roman" w:eastAsiaTheme="minorEastAsia"/>
                              <w:sz w:val="24"/>
                              <w:szCs w:val="24"/>
                            </w:rPr>
                            <w:instrText xml:space="preserve"> PAGE </w:instrText>
                          </w:r>
                          <w:r>
                            <w:rPr>
                              <w:rFonts w:hint="default" w:ascii="Times New Roman" w:hAnsi="Times New Roman" w:cs="Times New Roman" w:eastAsiaTheme="minorEastAsia"/>
                              <w:sz w:val="24"/>
                              <w:szCs w:val="24"/>
                            </w:rPr>
                            <w:fldChar w:fldCharType="separate"/>
                          </w:r>
                          <w:r>
                            <w:rPr>
                              <w:rFonts w:hint="default" w:ascii="Times New Roman" w:hAnsi="Times New Roman" w:cs="Times New Roman" w:eastAsiaTheme="minorEastAsia"/>
                              <w:sz w:val="24"/>
                              <w:szCs w:val="24"/>
                            </w:rPr>
                            <w:t>3</w:t>
                          </w:r>
                          <w:r>
                            <w:rPr>
                              <w:rFonts w:hint="default" w:ascii="Times New Roman" w:hAnsi="Times New Roman" w:cs="Times New Roman" w:eastAsiaTheme="minorEastAsia"/>
                              <w:sz w:val="24"/>
                              <w:szCs w:val="24"/>
                            </w:rPr>
                            <w:fldChar w:fldCharType="end"/>
                          </w:r>
                          <w:r>
                            <w:rPr>
                              <w:rFonts w:hint="default" w:ascii="Times New Roman" w:hAnsi="Times New Roman" w:cs="Times New Roman" w:eastAsiaTheme="minorEastAsia"/>
                              <w:sz w:val="24"/>
                              <w:szCs w:val="24"/>
                            </w:rPr>
                            <w:t xml:space="preserve"> </w:t>
                          </w:r>
                          <w:r>
                            <w:rPr>
                              <w:rFonts w:hint="eastAsia" w:asciiTheme="minorEastAsia" w:hAnsiTheme="minorEastAsia" w:eastAsiaTheme="minorEastAsia" w:cstheme="minorEastAsia"/>
                              <w:sz w:val="24"/>
                              <w:szCs w:val="24"/>
                            </w:rPr>
                            <w:t>-</w:t>
                          </w:r>
                        </w:p>
                      </w:txbxContent>
                    </wps:txbx>
                    <wps:bodyPr vert="horz" lIns="0" tIns="0" rIns="0" bIns="0" anchor="t" anchorCtr="0" upright="1"/>
                  </wps:wsp>
                </a:graphicData>
              </a:graphic>
            </wp:anchor>
          </w:drawing>
        </mc:Choice>
        <mc:Fallback>
          <w:pict>
            <v:shape id="_x0000_s1026" o:spid="_x0000_s1026" o:spt="202" type="#_x0000_t202" style="position:absolute;left:0pt;margin-left:205.4pt;margin-top:755.9pt;height:16.05pt;width:37pt;mso-position-horizontal-relative:margin;mso-position-vertical-relative:page;z-index:251660288;mso-width-relative:page;mso-height-relative:page;" filled="f" stroked="f" coordsize="21600,21600" o:gfxdata="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">
              <v:fill on="f" focussize="0,0"/>
              <v:stroke on="f"/>
              <v:imagedata o:title=""/>
              <o:lock v:ext="edit" aspectratio="f"/>
              <v:textbox inset="0mm,0mm,0mm,0mm">
                <w:txbxContent>
                  <w:p w14:paraId="192BAC54">
                    <w:pPr>
                      <w:spacing w:before="0" w:line="321" w:lineRule="exact"/>
                      <w:ind w:left="20" w:right="0" w:firstLine="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 </w:t>
                    </w:r>
                    <w:r>
                      <w:rPr>
                        <w:rFonts w:hint="default" w:ascii="Times New Roman" w:hAnsi="Times New Roman" w:cs="Times New Roman" w:eastAsiaTheme="minorEastAsia"/>
                        <w:sz w:val="24"/>
                        <w:szCs w:val="24"/>
                      </w:rPr>
                      <w:fldChar w:fldCharType="begin"/>
                    </w:r>
                    <w:r>
                      <w:rPr>
                        <w:rFonts w:hint="default" w:ascii="Times New Roman" w:hAnsi="Times New Roman" w:cs="Times New Roman" w:eastAsiaTheme="minorEastAsia"/>
                        <w:sz w:val="24"/>
                        <w:szCs w:val="24"/>
                      </w:rPr>
                      <w:instrText xml:space="preserve"> PAGE </w:instrText>
                    </w:r>
                    <w:r>
                      <w:rPr>
                        <w:rFonts w:hint="default" w:ascii="Times New Roman" w:hAnsi="Times New Roman" w:cs="Times New Roman" w:eastAsiaTheme="minorEastAsia"/>
                        <w:sz w:val="24"/>
                        <w:szCs w:val="24"/>
                      </w:rPr>
                      <w:fldChar w:fldCharType="separate"/>
                    </w:r>
                    <w:r>
                      <w:rPr>
                        <w:rFonts w:hint="default" w:ascii="Times New Roman" w:hAnsi="Times New Roman" w:cs="Times New Roman" w:eastAsiaTheme="minorEastAsia"/>
                        <w:sz w:val="24"/>
                        <w:szCs w:val="24"/>
                      </w:rPr>
                      <w:t>3</w:t>
                    </w:r>
                    <w:r>
                      <w:rPr>
                        <w:rFonts w:hint="default" w:ascii="Times New Roman" w:hAnsi="Times New Roman" w:cs="Times New Roman" w:eastAsiaTheme="minorEastAsia"/>
                        <w:sz w:val="24"/>
                        <w:szCs w:val="24"/>
                      </w:rPr>
                      <w:fldChar w:fldCharType="end"/>
                    </w:r>
                    <w:r>
                      <w:rPr>
                        <w:rFonts w:hint="default" w:ascii="Times New Roman" w:hAnsi="Times New Roman" w:cs="Times New Roman" w:eastAsiaTheme="minorEastAsia"/>
                        <w:sz w:val="24"/>
                        <w:szCs w:val="24"/>
                      </w:rPr>
                      <w:t xml:space="preserve"> </w:t>
                    </w:r>
                    <w:r>
                      <w:rPr>
                        <w:rFonts w:hint="eastAsia" w:asciiTheme="minorEastAsia" w:hAnsiTheme="minorEastAsia" w:eastAsiaTheme="minorEastAsia" w:cstheme="minorEastAsia"/>
                        <w:sz w:val="24"/>
                        <w:szCs w:val="24"/>
                      </w:rPr>
                      <w:t>-</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4784E5">
    <w:pPr>
      <w:pStyle w:val="3"/>
      <w:spacing w:line="14" w:lineRule="auto"/>
      <w:rPr>
        <w:sz w:val="20"/>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ge">
                <wp:posOffset>9676130</wp:posOffset>
              </wp:positionV>
              <wp:extent cx="471805" cy="203835"/>
              <wp:effectExtent l="0" t="0" r="0" b="0"/>
              <wp:wrapNone/>
              <wp:docPr id="1" name="文本框 1"/>
              <wp:cNvGraphicFramePr/>
              <a:graphic xmlns:a="http://schemas.openxmlformats.org/drawingml/2006/main">
                <a:graphicData uri="http://schemas.microsoft.com/office/word/2010/wordprocessingShape">
                  <wps:wsp>
                    <wps:cNvSpPr txBox="1"/>
                    <wps:spPr>
                      <a:xfrm>
                        <a:off x="0" y="0"/>
                        <a:ext cx="471805" cy="203835"/>
                      </a:xfrm>
                      <a:prstGeom prst="rect">
                        <a:avLst/>
                      </a:prstGeom>
                      <a:noFill/>
                      <a:ln>
                        <a:noFill/>
                      </a:ln>
                    </wps:spPr>
                    <wps:txbx>
                      <w:txbxContent>
                        <w:p w14:paraId="56589F7E">
                          <w:pPr>
                            <w:spacing w:before="0" w:line="321" w:lineRule="exact"/>
                            <w:ind w:left="20" w:right="0" w:firstLine="0"/>
                            <w:jc w:val="left"/>
                            <w:rPr>
                              <w:sz w:val="28"/>
                            </w:rPr>
                          </w:pPr>
                          <w:r>
                            <w:rPr>
                              <w:sz w:val="28"/>
                            </w:rPr>
                            <w:t xml:space="preserve">- </w:t>
                          </w:r>
                          <w:r>
                            <w:fldChar w:fldCharType="begin"/>
                          </w:r>
                          <w:r>
                            <w:rPr>
                              <w:sz w:val="28"/>
                            </w:rPr>
                            <w:instrText xml:space="preserve"> PAGE </w:instrText>
                          </w:r>
                          <w:r>
                            <w:fldChar w:fldCharType="separate"/>
                          </w:r>
                          <w:r>
                            <w:t>2</w:t>
                          </w:r>
                          <w:r>
                            <w:fldChar w:fldCharType="end"/>
                          </w:r>
                          <w:r>
                            <w:rPr>
                              <w:sz w:val="28"/>
                            </w:rPr>
                            <w:t xml:space="preserve"> -</w:t>
                          </w:r>
                        </w:p>
                      </w:txbxContent>
                    </wps:txbx>
                    <wps:bodyPr vert="horz" lIns="0" tIns="0" rIns="0" bIns="0" anchor="t" anchorCtr="0" upright="1"/>
                  </wps:wsp>
                </a:graphicData>
              </a:graphic>
            </wp:anchor>
          </w:drawing>
        </mc:Choice>
        <mc:Fallback>
          <w:pict>
            <v:shape id="_x0000_s1026" o:spid="_x0000_s1026" o:spt="202" type="#_x0000_t202" style="position:absolute;left:0pt;margin-top:761.9pt;height:16.05pt;width:37.15pt;mso-position-horizontal:center;mso-position-horizontal-relative:margin;mso-position-vertical-relative:page;z-index:251659264;mso-width-relative:page;mso-height-relative:page;" filled="f" stroked="f" coordsize="21600,21600" o:gfxdata="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">
              <v:fill on="f" focussize="0,0"/>
              <v:stroke on="f"/>
              <v:imagedata o:title=""/>
              <o:lock v:ext="edit" aspectratio="f"/>
              <v:textbox inset="0mm,0mm,0mm,0mm">
                <w:txbxContent>
                  <w:p w14:paraId="56589F7E">
                    <w:pPr>
                      <w:spacing w:before="0" w:line="321" w:lineRule="exact"/>
                      <w:ind w:left="20" w:right="0" w:firstLine="0"/>
                      <w:jc w:val="left"/>
                      <w:rPr>
                        <w:sz w:val="28"/>
                      </w:rPr>
                    </w:pPr>
                    <w:r>
                      <w:rPr>
                        <w:sz w:val="28"/>
                      </w:rPr>
                      <w:t xml:space="preserve">- </w:t>
                    </w:r>
                    <w:r>
                      <w:fldChar w:fldCharType="begin"/>
                    </w:r>
                    <w:r>
                      <w:rPr>
                        <w:sz w:val="28"/>
                      </w:rPr>
                      <w:instrText xml:space="preserve"> PAGE </w:instrText>
                    </w:r>
                    <w:r>
                      <w:fldChar w:fldCharType="separate"/>
                    </w:r>
                    <w:r>
                      <w:t>2</w:t>
                    </w:r>
                    <w:r>
                      <w:fldChar w:fldCharType="end"/>
                    </w:r>
                    <w:r>
                      <w:rPr>
                        <w:sz w:val="28"/>
                      </w:rPr>
                      <w:t xml:space="preserve"> -</w:t>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documentProtection w:enforcement="0"/>
  <w:defaultTabStop w:val="720"/>
  <w:evenAndOddHeaders w:val="1"/>
  <w:drawingGridHorizontalSpacing w:val="108"/>
  <w:drawingGridVerticalSpacing w:val="156"/>
  <w:displayHorizontalDrawingGridEvery w:val="2"/>
  <w:displayVerticalDrawingGridEvery w:val="2"/>
  <w:characterSpacingControl w:val="doNotCompress"/>
  <w:footnotePr>
    <w:footnote w:id="0"/>
    <w:footnote w:id="1"/>
  </w:footnotePr>
  <w:endnotePr>
    <w:endnote w:id="0"/>
    <w:endnote w:id="1"/>
  </w:endnotePr>
  <w:compat>
    <w:ulTrailSpac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mU2MDgyOTk4YTNhNGY0NzI5NDE5NGFjN2UyMDY1MWEifQ=="/>
  </w:docVars>
  <w:rsids>
    <w:rsidRoot w:val="00000000"/>
    <w:rsid w:val="05972B49"/>
    <w:rsid w:val="11AE55C4"/>
    <w:rsid w:val="1A1A3C2D"/>
    <w:rsid w:val="1AC63078"/>
    <w:rsid w:val="1D7A5BF2"/>
    <w:rsid w:val="295F522B"/>
    <w:rsid w:val="2D2940B7"/>
    <w:rsid w:val="2E8D2199"/>
    <w:rsid w:val="2EDE3861"/>
    <w:rsid w:val="30C04C17"/>
    <w:rsid w:val="31FC0B8B"/>
    <w:rsid w:val="37145E4B"/>
    <w:rsid w:val="371D1E1A"/>
    <w:rsid w:val="37A147F9"/>
    <w:rsid w:val="39134CA8"/>
    <w:rsid w:val="39E44E71"/>
    <w:rsid w:val="3BBC56B0"/>
    <w:rsid w:val="44DD7688"/>
    <w:rsid w:val="46805F22"/>
    <w:rsid w:val="46D87B0C"/>
    <w:rsid w:val="47094374"/>
    <w:rsid w:val="4C481290"/>
    <w:rsid w:val="51695F30"/>
    <w:rsid w:val="52525104"/>
    <w:rsid w:val="52A86854"/>
    <w:rsid w:val="575B631B"/>
    <w:rsid w:val="609D1752"/>
    <w:rsid w:val="64C544A1"/>
    <w:rsid w:val="684E5CDC"/>
    <w:rsid w:val="68614E78"/>
    <w:rsid w:val="6B4751B5"/>
    <w:rsid w:val="6EFA4214"/>
    <w:rsid w:val="752E10BB"/>
    <w:rsid w:val="76C93E63"/>
    <w:rsid w:val="79CC49FF"/>
    <w:rsid w:val="7B14389B"/>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1"/>
    <w:pPr>
      <w:widowControl w:val="0"/>
      <w:autoSpaceDE w:val="0"/>
      <w:autoSpaceDN w:val="0"/>
      <w:spacing w:before="0" w:after="0" w:line="240" w:lineRule="auto"/>
      <w:ind w:left="0" w:right="0"/>
      <w:jc w:val="left"/>
    </w:pPr>
    <w:rPr>
      <w:rFonts w:ascii="宋体" w:hAnsi="宋体" w:eastAsia="宋体" w:cs="宋体"/>
      <w:sz w:val="22"/>
      <w:szCs w:val="22"/>
      <w:lang w:val="en-US" w:eastAsia="en-US" w:bidi="ar-SA"/>
    </w:rPr>
  </w:style>
  <w:style w:type="paragraph" w:styleId="2">
    <w:name w:val="heading 1"/>
    <w:basedOn w:val="1"/>
    <w:autoRedefine/>
    <w:qFormat/>
    <w:uiPriority w:val="1"/>
    <w:pPr>
      <w:spacing w:before="1"/>
      <w:ind w:left="146" w:right="1495"/>
      <w:jc w:val="center"/>
      <w:outlineLvl w:val="1"/>
    </w:pPr>
    <w:rPr>
      <w:rFonts w:ascii="宋体" w:hAnsi="宋体" w:eastAsia="宋体" w:cs="宋体"/>
      <w:sz w:val="44"/>
      <w:szCs w:val="44"/>
    </w:rPr>
  </w:style>
  <w:style w:type="character" w:default="1" w:styleId="6">
    <w:name w:val="Default Paragraph Font"/>
    <w:autoRedefine/>
    <w:semiHidden/>
    <w:unhideWhenUsed/>
    <w:qFormat/>
    <w:uiPriority w:val="1"/>
  </w:style>
  <w:style w:type="table" w:default="1" w:styleId="5">
    <w:name w:val="Normal Table"/>
    <w:autoRedefine/>
    <w:semiHidden/>
    <w:qFormat/>
    <w:uiPriority w:val="0"/>
    <w:tblPr>
      <w:tblCellMar>
        <w:top w:w="0" w:type="dxa"/>
        <w:left w:w="108" w:type="dxa"/>
        <w:bottom w:w="0" w:type="dxa"/>
        <w:right w:w="108" w:type="dxa"/>
      </w:tblCellMar>
    </w:tblPr>
  </w:style>
  <w:style w:type="paragraph" w:styleId="3">
    <w:name w:val="Body Text"/>
    <w:basedOn w:val="1"/>
    <w:qFormat/>
    <w:uiPriority w:val="1"/>
    <w:rPr>
      <w:rFonts w:ascii="宋体" w:hAnsi="宋体" w:eastAsia="宋体" w:cs="宋体"/>
      <w:sz w:val="32"/>
      <w:szCs w:val="32"/>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character" w:styleId="7">
    <w:name w:val="Hyperlink"/>
    <w:basedOn w:val="6"/>
    <w:qFormat/>
    <w:uiPriority w:val="0"/>
    <w:rPr>
      <w:color w:val="0000FF"/>
      <w:u w:val="single"/>
    </w:rPr>
  </w:style>
  <w:style w:type="table" w:customStyle="1" w:styleId="8">
    <w:name w:val="Table Normal"/>
    <w:semiHidden/>
    <w:unhideWhenUsed/>
    <w:qFormat/>
    <w:uiPriority w:val="2"/>
    <w:tblPr>
      <w:tblCellMar>
        <w:top w:w="0" w:type="dxa"/>
        <w:left w:w="0" w:type="dxa"/>
        <w:bottom w:w="0" w:type="dxa"/>
        <w:right w:w="0" w:type="dxa"/>
      </w:tblCellMar>
    </w:tblPr>
  </w:style>
  <w:style w:type="paragraph" w:styleId="9">
    <w:name w:val="List Paragraph"/>
    <w:basedOn w:val="1"/>
    <w:qFormat/>
    <w:uiPriority w:val="1"/>
  </w:style>
  <w:style w:type="paragraph" w:customStyle="1" w:styleId="10">
    <w:name w:val="Table Paragraph"/>
    <w:basedOn w:val="1"/>
    <w:autoRedefine/>
    <w:qFormat/>
    <w:uiPriority w:val="1"/>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Pages>
  <Words>2617</Words>
  <Characters>2649</Characters>
  <TotalTime>0</TotalTime>
  <ScaleCrop>false</ScaleCrop>
  <LinksUpToDate>false</LinksUpToDate>
  <CharactersWithSpaces>2685</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2024-10-07T08:37:00Z</dcterms:created>
  <dc:creator>Administrator</dc:creator>
  <cp:lastModifiedBy>狮子座</cp:lastModifiedBy>
  <cp:lastPrinted>2024-10-24T02:16:00Z</cp:lastPrinted>
  <dcterms:modified xsi:type="dcterms:W3CDTF">2025-02-26T01:46:15Z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2022-09-06T00:00:00Z</vt:filetime>
  </property>
  <property fmtid="{D5CDD505-2E9C-101B-9397-08002B2CF9AE}" pid="3" name="Creator">
    <vt:lpwstr>WPS 文字</vt:lpwstr>
  </property>
  <property fmtid="{D5CDD505-2E9C-101B-9397-08002B2CF9AE}" pid="4" name="LastSaved">
    <vt:filetime>2024-10-07T00:00:00Z</vt:filetime>
  </property>
  <property fmtid="{D5CDD505-2E9C-101B-9397-08002B2CF9AE}" pid="5" name="KSOProductBuildVer">
    <vt:lpwstr>2052-12.1.0.19302</vt:lpwstr>
  </property>
  <property fmtid="{D5CDD505-2E9C-101B-9397-08002B2CF9AE}" pid="6" name="ICV">
    <vt:lpwstr>9469889DDD8B4452B3BE932C484675B6_13</vt:lpwstr>
  </property>
  <property fmtid="{D5CDD505-2E9C-101B-9397-08002B2CF9AE}" pid="7" name="KSOTemplateDocerSaveRecord">
    <vt:lpwstr>eyJoZGlkIjoiNmU2MDgyOTk4YTNhNGY0NzI5NDE5NGFjN2UyMDY1MWEiLCJ1c2VySWQiOiI2MjQxMTcyMDcifQ==</vt:lpwstr>
  </property>
</Properties>
</file>