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方正小标宋简体" w:hAnsi="方正小标宋简体" w:eastAsia="方正小标宋简体" w:cs="Nimbus Roman No9 L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Nimbus Roman No9 L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方正小标宋简体" w:hAnsi="方正小标宋简体" w:eastAsia="方正小标宋简体" w:cs="Nimbus Roman No9 L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关于《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同心县招商引资项目管理制度</w:t>
      </w:r>
      <w:r>
        <w:rPr>
          <w:rFonts w:hint="eastAsia" w:ascii="方正小标宋简体" w:hAnsi="方正小标宋简体" w:eastAsia="方正小标宋简体" w:cs="Nimbus Roman No9 L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Nimbus Roman No9 L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小标宋简体"/>
          <w:color w:val="auto"/>
          <w:sz w:val="44"/>
          <w:szCs w:val="44"/>
        </w:rPr>
        <w:t>（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征求意见稿）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的</w:t>
      </w:r>
      <w:r>
        <w:rPr>
          <w:rFonts w:hint="eastAsia" w:ascii="方正小标宋简体" w:hAnsi="方正小标宋简体" w:eastAsia="方正小标宋简体" w:cs="Nimbus Roman No9 L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起草说明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Nimbus Roman No9 L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="Times New Roman" w:hAnsi="Times New Roman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编制过程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  <w:t>为</w:t>
      </w: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  <w:lang w:eastAsia="zh-CN"/>
        </w:rPr>
        <w:t>进一步加大全县招商引资工作统筹力度，提高招商引资工作效能，增强招商引资的科学性、规范性，提升十七条重点产业链等招商引资项目质量和服务水平，做到科学招商、精准招商，</w:t>
      </w:r>
      <w:r>
        <w:rPr>
          <w:rFonts w:hint="default" w:ascii="Times New Roman" w:hAnsi="Times New Roman" w:eastAsia="仿宋_GB2312" w:cs="Times New Roman"/>
          <w:sz w:val="32"/>
          <w:szCs w:val="40"/>
        </w:rPr>
        <w:t>结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合我县实际，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制定本管理制度。经征求各行业部门、各乡镇（开发区）意见建议，形成本管理制度的征求意见稿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  <w:lang w:eastAsia="zh-CN"/>
        </w:rPr>
        <w:t>二、</w:t>
      </w:r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</w:rPr>
        <w:t>起草过程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Times New Roman" w:hAnsi="Times New Roman" w:eastAsia="仿宋_GB2312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</w:rPr>
        <w:t xml:space="preserve"> </w:t>
      </w:r>
      <w:r>
        <w:rPr>
          <w:rFonts w:hint="eastAsia" w:ascii="Times New Roman" w:hAnsi="Times New Roman" w:eastAsia="仿宋_GB2312"/>
          <w:b/>
          <w:bCs/>
          <w:sz w:val="32"/>
          <w:szCs w:val="32"/>
          <w:lang w:eastAsia="zh-CN"/>
        </w:rPr>
        <w:t>一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是</w:t>
      </w:r>
      <w:r>
        <w:rPr>
          <w:rFonts w:hint="eastAsia" w:ascii="Times New Roman" w:hAnsi="Times New Roman" w:eastAsia="仿宋_GB2312"/>
          <w:sz w:val="32"/>
          <w:szCs w:val="32"/>
        </w:rPr>
        <w:t>根据同心县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招商引资</w:t>
      </w:r>
      <w:r>
        <w:rPr>
          <w:rFonts w:hint="eastAsia" w:ascii="Times New Roman" w:hAnsi="Times New Roman" w:eastAsia="仿宋_GB2312"/>
          <w:sz w:val="32"/>
          <w:szCs w:val="32"/>
        </w:rPr>
        <w:t>实际情况，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切实增强我县招商引资的科学性、规范性</w:t>
      </w:r>
      <w:r>
        <w:rPr>
          <w:rFonts w:hint="eastAsia" w:ascii="Times New Roman" w:hAnsi="Times New Roman" w:eastAsia="仿宋_GB2312"/>
          <w:sz w:val="32"/>
          <w:szCs w:val="32"/>
        </w:rPr>
        <w:t>。</w:t>
      </w:r>
      <w:r>
        <w:rPr>
          <w:rFonts w:hint="eastAsia" w:ascii="Times New Roman" w:hAnsi="Times New Roman" w:eastAsia="仿宋_GB2312"/>
          <w:b/>
          <w:bCs/>
          <w:sz w:val="32"/>
          <w:szCs w:val="32"/>
          <w:lang w:eastAsia="zh-CN"/>
        </w:rPr>
        <w:t>二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是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充分征求各产业链相关单位的意见建议，</w:t>
      </w:r>
      <w:r>
        <w:rPr>
          <w:rFonts w:hint="eastAsia" w:ascii="Times New Roman" w:hAnsi="Times New Roman" w:eastAsia="仿宋_GB2312"/>
          <w:sz w:val="32"/>
          <w:szCs w:val="32"/>
        </w:rPr>
        <w:t>根据征求到的意见进行调整后形成最终的</w:t>
      </w: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  <w:lang w:val="en-US" w:eastAsia="zh-CN"/>
        </w:rPr>
        <w:t>《同心县招商引资项目管理制度》。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三</w:t>
      </w:r>
      <w:r>
        <w:rPr>
          <w:rFonts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  <w:lang w:val="en-US" w:eastAsia="zh-CN"/>
        </w:rPr>
        <w:t>《同心县招商引资项目管理制度》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（征求意见稿）由总则、工作流程、工作机制、附则四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部分组成。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 w:firstLine="642" w:firstLineChars="200"/>
        <w:jc w:val="both"/>
        <w:textAlignment w:val="baseline"/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  <w:t>第一部分：总则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 w:firstLine="642" w:firstLineChars="200"/>
        <w:jc w:val="both"/>
        <w:textAlignment w:val="baseline"/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  <w:t>第二部分：工作流程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 w:rightChars="0" w:firstLine="640" w:firstLineChars="200"/>
        <w:jc w:val="both"/>
        <w:textAlignment w:val="baseline"/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  <w:lang w:val="en-US" w:eastAsia="zh-CN"/>
        </w:rPr>
        <w:t>主要从信息收集、前期考察、专题研究、项目决策等八个部分进行阐述。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 w:firstLine="642" w:firstLineChars="200"/>
        <w:jc w:val="both"/>
        <w:textAlignment w:val="baseline"/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  <w:t>第三部分：工作机制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  <w:lang w:val="en-US" w:eastAsia="zh-CN"/>
        </w:rPr>
        <w:t>主要从实地拜访、邀请回访等四个方面进行阐述。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jc w:val="left"/>
        <w:textAlignment w:val="auto"/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</w:rPr>
      </w:pPr>
      <w:r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  <w:t>第四部分：附则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sz w:val="32"/>
          <w:szCs w:val="32"/>
          <w:highlight w:val="yellow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 w:firstLine="642" w:firstLineChars="200"/>
        <w:jc w:val="both"/>
        <w:textAlignment w:val="baseline"/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</w:pPr>
    </w:p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6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Nimbus Roman No9 L">
    <w:altName w:val="Quicksand Ligh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Quicksand Light">
    <w:panose1 w:val="00000400000000000000"/>
    <w:charset w:val="00"/>
    <w:family w:val="auto"/>
    <w:pitch w:val="default"/>
    <w:sig w:usb0="2000000F" w:usb1="00000001" w:usb2="00000000" w:usb3="00000000" w:csb0="20000193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00"/>
    <w:family w:val="auto"/>
    <w:pitch w:val="default"/>
    <w:sig w:usb0="00000000" w:usb1="00000000" w:usb2="00000000" w:usb3="00000000" w:csb0="00040000" w:csb1="00000000"/>
  </w:font>
  <w:font w:name="华文楷体">
    <w:altName w:val="方正楷体_GBK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altName w:val="方正楷体_GBK"/>
    <w:panose1 w:val="02010609030101010101"/>
    <w:charset w:val="00"/>
    <w:family w:val="auto"/>
    <w:pitch w:val="default"/>
    <w:sig w:usb0="00000000" w:usb1="00000000" w:usb2="00000000" w:usb3="00000000" w:csb0="00040000" w:csb1="00000000"/>
  </w:font>
  <w:font w:name="Cambria">
    <w:altName w:val="Noto Sans Syriac Eastern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Noto Sans Syriac Eastern">
    <w:panose1 w:val="02040503050306020203"/>
    <w:charset w:val="86"/>
    <w:family w:val="auto"/>
    <w:pitch w:val="default"/>
    <w:sig w:usb0="00000000" w:usb1="00000000" w:usb2="00000080" w:usb3="00000000" w:csb0="203E0161" w:csb1="D7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NhNGM2ZmQyNWU2NjkxMDJlNzVkMjE1NWFhYWI0ZjIifQ=="/>
  </w:docVars>
  <w:rsids>
    <w:rsidRoot w:val="00000000"/>
    <w:rsid w:val="2CC94C4A"/>
    <w:rsid w:val="413D1A37"/>
    <w:rsid w:val="54041A2F"/>
    <w:rsid w:val="559430BC"/>
    <w:rsid w:val="5ADA39FB"/>
    <w:rsid w:val="5BF63221"/>
    <w:rsid w:val="D4FFE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99"/>
    <w:pPr>
      <w:spacing w:before="240" w:after="60"/>
      <w:jc w:val="center"/>
      <w:outlineLvl w:val="0"/>
    </w:pPr>
    <w:rPr>
      <w:rFonts w:ascii="Cambria" w:hAnsi="Cambria" w:cs="Cambria"/>
      <w:b/>
      <w:bCs/>
      <w:sz w:val="32"/>
      <w:szCs w:val="32"/>
    </w:rPr>
  </w:style>
  <w:style w:type="paragraph" w:styleId="3">
    <w:name w:val="Body Text"/>
    <w:basedOn w:val="1"/>
    <w:next w:val="4"/>
    <w:unhideWhenUsed/>
    <w:qFormat/>
    <w:uiPriority w:val="99"/>
    <w:pPr>
      <w:spacing w:after="120" w:afterLines="0" w:afterAutospacing="0"/>
    </w:pPr>
  </w:style>
  <w:style w:type="paragraph" w:styleId="4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319</Words>
  <Characters>320</Characters>
  <Lines>0</Lines>
  <Paragraphs>0</Paragraphs>
  <TotalTime>1</TotalTime>
  <ScaleCrop>false</ScaleCrop>
  <LinksUpToDate>false</LinksUpToDate>
  <CharactersWithSpaces>321</CharactersWithSpaces>
  <Application>WPS Office_11.8.2.1120_F1E327BC-269C-435d-A152-05C5408002CA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2023-07-31T18:14:00Z</dcterms:created>
  <dc:creator>Lenovo</dc:creator>
  <cp:lastModifiedBy>dyf</cp:lastModifiedBy>
  <dcterms:modified xsi:type="dcterms:W3CDTF">2023-09-05T16:10:53Z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2052-11.8.2.1120</vt:lpwstr>
  </property>
  <property fmtid="{D5CDD505-2E9C-101B-9397-08002B2CF9AE}" pid="3" name="ICV">
    <vt:lpwstr>2460A956FED13BBE8DE2F664C4994C67</vt:lpwstr>
  </property>
</Properties>
</file>