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附件2：</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方正小标宋简体" w:hAnsi="方正小标宋简体" w:eastAsia="方正小标宋简体" w:cs="Nimbus Roman No9 L"/>
          <w:color w:val="000000" w:themeColor="text1"/>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rPr>
      </w:pP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关于《</w:t>
      </w:r>
      <w:r>
        <w:rPr>
          <w:rFonts w:hint="default" w:ascii="Times New Roman" w:hAnsi="Times New Roman" w:eastAsia="方正小标宋简体" w:cs="Times New Roman"/>
          <w:sz w:val="44"/>
          <w:szCs w:val="44"/>
          <w:lang w:eastAsia="zh-CN"/>
        </w:rPr>
        <w:t>同心</w:t>
      </w:r>
      <w:r>
        <w:rPr>
          <w:rFonts w:hint="default" w:ascii="Times New Roman" w:hAnsi="Times New Roman" w:eastAsia="方正小标宋简体" w:cs="Times New Roman"/>
          <w:sz w:val="44"/>
          <w:szCs w:val="44"/>
        </w:rPr>
        <w:t>县财政衔接推进乡村振兴补助</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rPr>
      </w:pPr>
      <w:r>
        <w:rPr>
          <w:rFonts w:hint="default" w:ascii="Times New Roman" w:hAnsi="Times New Roman" w:eastAsia="方正小标宋简体" w:cs="Times New Roman"/>
          <w:sz w:val="44"/>
          <w:szCs w:val="44"/>
        </w:rPr>
        <w:t>资金</w:t>
      </w:r>
      <w:r>
        <w:rPr>
          <w:rFonts w:hint="default" w:ascii="Times New Roman" w:hAnsi="Times New Roman" w:eastAsia="方正小标宋简体" w:cs="Times New Roman"/>
          <w:sz w:val="44"/>
          <w:szCs w:val="44"/>
          <w:lang w:eastAsia="zh-CN"/>
        </w:rPr>
        <w:t>管理办法（暂行）</w:t>
      </w: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w:t>
      </w:r>
      <w:r>
        <w:rPr>
          <w:rFonts w:ascii="Times New Roman" w:hAnsi="Times New Roman" w:eastAsia="方正小标宋简体"/>
          <w:color w:val="auto"/>
          <w:sz w:val="44"/>
          <w:szCs w:val="44"/>
        </w:rPr>
        <w:t>（</w:t>
      </w:r>
      <w:r>
        <w:rPr>
          <w:rFonts w:hint="eastAsia" w:ascii="方正小标宋简体" w:hAnsi="方正小标宋简体" w:eastAsia="方正小标宋简体" w:cs="方正小标宋简体"/>
          <w:color w:val="auto"/>
          <w:sz w:val="44"/>
          <w:szCs w:val="44"/>
        </w:rPr>
        <w:t>征求意见稿）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Nimbus Roman No9 L"/>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auto"/>
          <w:sz w:val="44"/>
          <w:szCs w:val="44"/>
          <w:lang w:val="en-US" w:eastAsia="zh-CN"/>
        </w:rPr>
        <w:t>的</w:t>
      </w: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起草说明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Nimbus Roman No9 L"/>
          <w:color w:val="000000" w:themeColor="text1"/>
          <w:sz w:val="44"/>
          <w:szCs w:val="44"/>
          <w14:textFill>
            <w14:solidFill>
              <w14:schemeClr w14:val="tx1"/>
            </w14:solidFill>
          </w14:textFill>
        </w:rPr>
      </w:pPr>
    </w:p>
    <w:p>
      <w:pPr>
        <w:pStyle w:val="4"/>
        <w:keepNext w:val="0"/>
        <w:keepLines w:val="0"/>
        <w:pageBreakBefore w:val="0"/>
        <w:widowControl w:val="0"/>
        <w:kinsoku/>
        <w:wordWrap/>
        <w:overflowPunct w:val="0"/>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一、</w:t>
      </w:r>
      <w:r>
        <w:rPr>
          <w:rFonts w:hint="eastAsia" w:ascii="Times New Roman" w:hAnsi="Times New Roman" w:eastAsia="黑体"/>
          <w:color w:val="000000" w:themeColor="text1"/>
          <w:sz w:val="32"/>
          <w:szCs w:val="32"/>
          <w14:textFill>
            <w14:solidFill>
              <w14:schemeClr w14:val="tx1"/>
            </w14:solidFill>
          </w14:textFill>
        </w:rPr>
        <w:t>编制过程</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40"/>
        </w:rPr>
        <w:t>为贯彻落实《中共中央 国务院关于实现巩固拓展脱贫攻坚成果同乡村振兴有效衔接的意见》</w:t>
      </w:r>
      <w:r>
        <w:rPr>
          <w:rFonts w:hint="default" w:ascii="Times New Roman" w:hAnsi="Times New Roman" w:eastAsia="仿宋_GB2312" w:cs="Times New Roman"/>
          <w:sz w:val="32"/>
          <w:szCs w:val="40"/>
          <w:lang w:eastAsia="zh-CN"/>
        </w:rPr>
        <w:t>精神</w:t>
      </w:r>
      <w:r>
        <w:rPr>
          <w:rFonts w:hint="default" w:ascii="Times New Roman" w:hAnsi="Times New Roman" w:eastAsia="仿宋_GB2312" w:cs="Times New Roman"/>
          <w:sz w:val="32"/>
          <w:szCs w:val="40"/>
        </w:rPr>
        <w:t>以及</w:t>
      </w:r>
      <w:r>
        <w:rPr>
          <w:rFonts w:hint="default" w:ascii="Times New Roman" w:hAnsi="Times New Roman" w:eastAsia="仿宋_GB2312" w:cs="Times New Roman"/>
          <w:sz w:val="32"/>
          <w:szCs w:val="40"/>
          <w:lang w:eastAsia="zh-CN"/>
        </w:rPr>
        <w:t>区市党委、</w:t>
      </w:r>
      <w:r>
        <w:rPr>
          <w:rFonts w:hint="default" w:ascii="Times New Roman" w:hAnsi="Times New Roman" w:eastAsia="仿宋_GB2312" w:cs="Times New Roman"/>
          <w:color w:val="auto"/>
          <w:sz w:val="32"/>
          <w:szCs w:val="40"/>
        </w:rPr>
        <w:t>政府</w:t>
      </w:r>
      <w:r>
        <w:rPr>
          <w:rFonts w:hint="default" w:ascii="Times New Roman" w:hAnsi="Times New Roman" w:eastAsia="仿宋_GB2312" w:cs="Times New Roman"/>
          <w:sz w:val="32"/>
          <w:szCs w:val="40"/>
        </w:rPr>
        <w:t>关于实现巩固拓展脱贫攻坚成果同乡村振兴有效衔接的各项决策部署，加强过渡期</w:t>
      </w:r>
      <w:r>
        <w:rPr>
          <w:rFonts w:hint="default" w:ascii="Times New Roman" w:hAnsi="Times New Roman" w:eastAsia="仿宋_GB2312" w:cs="Times New Roman"/>
          <w:sz w:val="32"/>
          <w:szCs w:val="40"/>
          <w:lang w:eastAsia="zh-CN"/>
        </w:rPr>
        <w:t>同心</w:t>
      </w:r>
      <w:r>
        <w:rPr>
          <w:rFonts w:hint="default" w:ascii="Times New Roman" w:hAnsi="Times New Roman" w:eastAsia="仿宋_GB2312" w:cs="Times New Roman"/>
          <w:sz w:val="32"/>
          <w:szCs w:val="40"/>
        </w:rPr>
        <w:t>县财政衔接推进乡村振兴补助资金管理，提高资金使用效益，依据中央</w:t>
      </w:r>
      <w:r>
        <w:rPr>
          <w:rFonts w:hint="default" w:ascii="Times New Roman" w:hAnsi="Times New Roman" w:eastAsia="仿宋_GB2312" w:cs="Times New Roman"/>
          <w:sz w:val="32"/>
          <w:szCs w:val="40"/>
          <w:lang w:eastAsia="zh-CN"/>
        </w:rPr>
        <w:t>和区</w:t>
      </w:r>
      <w:r>
        <w:rPr>
          <w:rFonts w:hint="default" w:ascii="Times New Roman" w:hAnsi="Times New Roman" w:eastAsia="仿宋_GB2312" w:cs="Times New Roman"/>
          <w:sz w:val="32"/>
          <w:szCs w:val="40"/>
        </w:rPr>
        <w:t>市及预算管理有关</w:t>
      </w:r>
      <w:r>
        <w:rPr>
          <w:rFonts w:hint="default" w:ascii="Times New Roman" w:hAnsi="Times New Roman" w:eastAsia="仿宋_GB2312" w:cs="Times New Roman"/>
          <w:sz w:val="32"/>
          <w:szCs w:val="40"/>
          <w:lang w:eastAsia="zh-CN"/>
        </w:rPr>
        <w:t>政策</w:t>
      </w:r>
      <w:r>
        <w:rPr>
          <w:rFonts w:hint="default" w:ascii="Times New Roman" w:hAnsi="Times New Roman" w:eastAsia="仿宋_GB2312" w:cs="Times New Roman"/>
          <w:sz w:val="32"/>
          <w:szCs w:val="40"/>
        </w:rPr>
        <w:t>规定，结</w:t>
      </w:r>
      <w:r>
        <w:rPr>
          <w:rFonts w:hint="default" w:ascii="Times New Roman" w:hAnsi="Times New Roman" w:eastAsia="仿宋_GB2312" w:cs="Times New Roman"/>
          <w:sz w:val="32"/>
          <w:szCs w:val="32"/>
        </w:rPr>
        <w:t>合我县实际，</w:t>
      </w:r>
      <w:r>
        <w:rPr>
          <w:rFonts w:hint="eastAsia" w:ascii="Times New Roman" w:hAnsi="Times New Roman" w:eastAsia="仿宋_GB2312" w:cs="Times New Roman"/>
          <w:sz w:val="32"/>
          <w:szCs w:val="32"/>
          <w:lang w:val="en-US" w:eastAsia="zh-CN"/>
        </w:rPr>
        <w:t>制定本办法。经征求各行业部门、各乡镇（开发区）意见建议，形成本办法的征求意见稿</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40" w:firstLineChars="200"/>
        <w:textAlignment w:val="auto"/>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二、主要内容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40"/>
          <w:lang w:val="en-US" w:eastAsia="zh-CN"/>
        </w:rPr>
      </w:pPr>
      <w:r>
        <w:rPr>
          <w:rFonts w:hint="eastAsia" w:ascii="Times New Roman" w:hAnsi="Times New Roman" w:eastAsia="仿宋_GB2312"/>
          <w:sz w:val="32"/>
          <w:szCs w:val="32"/>
          <w:lang w:val="en-US" w:eastAsia="zh-CN"/>
        </w:rPr>
        <w:t>《</w:t>
      </w:r>
      <w:r>
        <w:rPr>
          <w:rFonts w:hint="default" w:ascii="Times New Roman" w:hAnsi="Times New Roman" w:eastAsia="仿宋_GB2312"/>
          <w:sz w:val="32"/>
          <w:szCs w:val="32"/>
          <w:lang w:val="en-US" w:eastAsia="zh-CN"/>
        </w:rPr>
        <w:t>同心县财政衔接推进乡村振兴补助资金管理办法（暂行）</w:t>
      </w:r>
      <w:r>
        <w:rPr>
          <w:rFonts w:hint="eastAsia" w:ascii="Times New Roman" w:hAnsi="Times New Roman" w:eastAsia="仿宋_GB2312"/>
          <w:sz w:val="32"/>
          <w:szCs w:val="32"/>
          <w:lang w:val="en-US" w:eastAsia="zh-CN"/>
        </w:rPr>
        <w:t>》（征求意见稿）</w:t>
      </w:r>
      <w:r>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t>共有三章13条，对衔接资金使用管理作出具体要求。第一章总则要求</w:t>
      </w:r>
      <w:bookmarkStart w:id="0" w:name="_GoBack"/>
      <w:bookmarkEnd w:id="0"/>
      <w:r>
        <w:rPr>
          <w:rFonts w:hint="default" w:ascii="Times New Roman" w:hAnsi="Times New Roman" w:eastAsia="仿宋_GB2312" w:cs="Times New Roman"/>
          <w:sz w:val="32"/>
          <w:szCs w:val="40"/>
        </w:rPr>
        <w:t>衔接资金应当围绕巩固拓展脱贫攻坚成果同乡村振兴有效衔接的总体目标和要求，统筹安排使用，形成合力，发挥整体效益</w:t>
      </w:r>
      <w:r>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t>；第二章</w:t>
      </w:r>
      <w:r>
        <w:rPr>
          <w:rFonts w:hint="default" w:ascii="Times New Roman" w:hAnsi="Times New Roman" w:eastAsia="仿宋_GB2312" w:cs="Nimbus Roman No9 L"/>
          <w:color w:val="000000" w:themeColor="text1"/>
          <w:sz w:val="32"/>
          <w:szCs w:val="32"/>
          <w:lang w:val="en-US" w:eastAsia="zh-CN"/>
          <w14:textFill>
            <w14:solidFill>
              <w14:schemeClr w14:val="tx1"/>
            </w14:solidFill>
          </w14:textFill>
        </w:rPr>
        <w:t>资金预算与资金分配</w:t>
      </w:r>
      <w:r>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t>明确</w:t>
      </w:r>
      <w:r>
        <w:rPr>
          <w:rFonts w:hint="default" w:ascii="Times New Roman" w:hAnsi="Times New Roman" w:eastAsia="仿宋_GB2312" w:cs="Times New Roman"/>
          <w:sz w:val="32"/>
          <w:szCs w:val="40"/>
        </w:rPr>
        <w:t>衔接资金分配应统筹兼顾脱贫村、乡村振兴重点帮扶村和非贫困村实际情况，推动均衡发展。重点向乡村振兴重点帮扶村</w:t>
      </w:r>
      <w:r>
        <w:rPr>
          <w:rFonts w:hint="default" w:ascii="Times New Roman" w:hAnsi="Times New Roman" w:eastAsia="仿宋_GB2312" w:cs="Times New Roman"/>
          <w:sz w:val="32"/>
          <w:szCs w:val="40"/>
          <w:lang w:eastAsia="zh-CN"/>
        </w:rPr>
        <w:t>、脱贫村</w:t>
      </w:r>
      <w:r>
        <w:rPr>
          <w:rFonts w:hint="default" w:ascii="Times New Roman" w:hAnsi="Times New Roman" w:eastAsia="仿宋_GB2312" w:cs="Times New Roman"/>
          <w:sz w:val="32"/>
          <w:szCs w:val="40"/>
        </w:rPr>
        <w:t>倾斜。在保证重点帮扶村、脱贫村需要的前提下，可统筹安排衔接资金支持非贫困村发展产业、补齐必要的基础设施短板及县级乡村振兴规划相关项目。</w:t>
      </w:r>
      <w:r>
        <w:rPr>
          <w:rFonts w:hint="eastAsia" w:ascii="Times New Roman" w:hAnsi="Times New Roman" w:eastAsia="仿宋_GB2312" w:cs="Times New Roman"/>
          <w:sz w:val="32"/>
          <w:szCs w:val="40"/>
          <w:lang w:eastAsia="zh-CN"/>
        </w:rPr>
        <w:t>第三章为</w:t>
      </w:r>
      <w:r>
        <w:rPr>
          <w:rFonts w:hint="default" w:ascii="Times New Roman" w:hAnsi="Times New Roman" w:eastAsia="仿宋_GB2312" w:cs="Times New Roman"/>
          <w:sz w:val="32"/>
          <w:szCs w:val="40"/>
        </w:rPr>
        <w:t>资金支出范围与下达</w:t>
      </w:r>
      <w:r>
        <w:rPr>
          <w:rFonts w:hint="eastAsia" w:ascii="Times New Roman" w:hAnsi="Times New Roman" w:eastAsia="仿宋_GB2312" w:cs="Times New Roman"/>
          <w:sz w:val="32"/>
          <w:szCs w:val="40"/>
          <w:lang w:eastAsia="zh-CN"/>
        </w:rPr>
        <w:t>，明确</w:t>
      </w:r>
      <w:r>
        <w:rPr>
          <w:rFonts w:hint="default" w:ascii="Times New Roman" w:hAnsi="Times New Roman" w:eastAsia="仿宋_GB2312" w:cs="Times New Roman"/>
          <w:sz w:val="32"/>
          <w:szCs w:val="40"/>
        </w:rPr>
        <w:t>衔接资金</w:t>
      </w:r>
      <w:r>
        <w:rPr>
          <w:rFonts w:hint="eastAsia" w:ascii="Times New Roman" w:hAnsi="Times New Roman" w:eastAsia="仿宋_GB2312" w:cs="Times New Roman"/>
          <w:sz w:val="32"/>
          <w:szCs w:val="40"/>
          <w:lang w:eastAsia="zh-CN"/>
        </w:rPr>
        <w:t>主要用于</w:t>
      </w:r>
      <w:r>
        <w:rPr>
          <w:rFonts w:hint="default" w:ascii="Times New Roman" w:hAnsi="Times New Roman" w:eastAsia="仿宋_GB2312" w:cs="Times New Roman"/>
          <w:sz w:val="32"/>
          <w:szCs w:val="40"/>
        </w:rPr>
        <w:t>支持巩固拓展脱贫攻坚成果</w:t>
      </w:r>
      <w:r>
        <w:rPr>
          <w:rFonts w:hint="eastAsia"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支持衔接推进乡村振兴</w:t>
      </w:r>
      <w:r>
        <w:rPr>
          <w:rFonts w:hint="eastAsia" w:ascii="Times New Roman" w:hAnsi="Times New Roman" w:eastAsia="仿宋_GB2312" w:cs="Times New Roman"/>
          <w:sz w:val="32"/>
          <w:szCs w:val="40"/>
          <w:lang w:eastAsia="zh-CN"/>
        </w:rPr>
        <w:t>、</w:t>
      </w:r>
      <w:r>
        <w:rPr>
          <w:rFonts w:hint="default" w:ascii="Times New Roman" w:hAnsi="Times New Roman" w:eastAsia="仿宋_GB2312" w:cs="Times New Roman"/>
          <w:sz w:val="32"/>
          <w:szCs w:val="40"/>
        </w:rPr>
        <w:t>巩固拓展脱贫攻坚成果同乡村振兴有效衔接的其他相关支出</w:t>
      </w:r>
      <w:r>
        <w:rPr>
          <w:rFonts w:hint="eastAsia" w:ascii="Times New Roman" w:hAnsi="Times New Roman" w:eastAsia="仿宋_GB2312" w:cs="Times New Roman"/>
          <w:sz w:val="32"/>
          <w:szCs w:val="40"/>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Nimbus Roman No9 L"/>
          <w:color w:val="000000" w:themeColor="text1"/>
          <w:sz w:val="44"/>
          <w:szCs w:val="44"/>
          <w14:textFill>
            <w14:solidFill>
              <w14:schemeClr w14:val="tx1"/>
            </w14:solidFill>
          </w14:textFill>
        </w:rPr>
      </w:pPr>
    </w:p>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Nimbus Roman No9 L">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NhNGM2ZmQyNWU2NjkxMDJlNzVkMjE1NWFhYWI0ZjIifQ=="/>
  </w:docVars>
  <w:rsids>
    <w:rsidRoot w:val="00000000"/>
    <w:rsid w:val="2CC94C4A"/>
    <w:rsid w:val="413D1A37"/>
    <w:rsid w:val="54041A2F"/>
    <w:rsid w:val="559430BC"/>
    <w:rsid w:val="5ADA39FB"/>
    <w:rsid w:val="5BF632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next w:val="3"/>
    <w:unhideWhenUsed/>
    <w:qFormat/>
    <w:uiPriority w:val="99"/>
    <w:pPr>
      <w:spacing w:after="120" w:afterLines="0" w:afterAutospacing="0"/>
    </w:pPr>
  </w:style>
  <w:style w:type="paragraph" w:styleId="3">
    <w:name w:val="footer"/>
    <w:basedOn w:val="1"/>
    <w:next w:val="1"/>
    <w:uiPriority w:val="0"/>
    <w:pPr>
      <w:tabs>
        <w:tab w:val="center" w:pos="4153"/>
        <w:tab w:val="right" w:pos="8306"/>
      </w:tabs>
      <w:snapToGrid w:val="0"/>
      <w:jc w:val="left"/>
    </w:pPr>
    <w:rPr>
      <w:sz w:val="18"/>
    </w:rPr>
  </w:style>
  <w:style w:type="paragraph" w:styleId="4">
    <w:name w:val="Normal (Web)"/>
    <w:basedOn w:val="1"/>
    <w:qFormat/>
    <w:uiPriority w:val="0"/>
    <w:pPr>
      <w:spacing w:before="100" w:beforeAutospacing="1" w:after="100"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319</Words>
  <Characters>320</Characters>
  <Lines>0</Lines>
  <Paragraphs>0</Paragraphs>
  <TotalTime>1</TotalTime>
  <ScaleCrop>false</ScaleCrop>
  <LinksUpToDate>false</LinksUpToDate>
  <CharactersWithSpaces>321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2023-07-31T10:14:00Z</dcterms:created>
  <dc:creator>Lenovo</dc:creator>
  <cp:lastModifiedBy>马瑞文</cp:lastModifiedBy>
  <dcterms:modified xsi:type="dcterms:W3CDTF">2023-08-01T01:28:32Z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487D9424C5AE441D9557B7AE8664123A_12</vt:lpwstr>
  </property>
</Properties>
</file>