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同心县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发展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壮大村集体经济支持资金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政银合作实施方案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征求意见</w:t>
      </w:r>
      <w:r>
        <w:rPr>
          <w:rFonts w:hint="eastAsia" w:ascii="楷体_GB2312" w:hAnsi="楷体_GB2312" w:eastAsia="楷体_GB2312" w:cs="楷体_GB2312"/>
          <w:sz w:val="32"/>
          <w:szCs w:val="32"/>
        </w:rPr>
        <w:t>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24"/>
        </w:rPr>
        <w:t>为进一步发展壮大村级集体经济，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全面推进乡村振兴</w:t>
      </w:r>
      <w:r>
        <w:rPr>
          <w:rFonts w:hint="eastAsia" w:ascii="仿宋_GB2312" w:hAnsi="仿宋_GB2312" w:eastAsia="仿宋_GB2312" w:cs="仿宋_GB2312"/>
          <w:sz w:val="32"/>
          <w:szCs w:val="32"/>
        </w:rPr>
        <w:t>，创新村级集体经济发展模式，强化中央及自治区村级集体经济发展项目资金绩效，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制定如下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工作目标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坚持以习近平新时代中国特色社会主义思想为指导，深入贯彻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中央一号文件和中央农村工作会议精神，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落实新时代党的组织路线，以抓党建促乡村振兴为统领，以增强村级集体经济实力、实现共同富裕为目标，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从</w:t>
      </w:r>
      <w:r>
        <w:rPr>
          <w:rFonts w:hint="eastAsia" w:ascii="仿宋_GB2312" w:hAnsi="仿宋_GB2312" w:eastAsia="仿宋_GB2312" w:cs="仿宋_GB2312"/>
          <w:sz w:val="32"/>
          <w:szCs w:val="32"/>
        </w:rPr>
        <w:t>县域实际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出发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，不断探索发展村级集体经济的新途径、新办法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解决村级集体经济发展缺资金的问题，切实</w:t>
      </w:r>
      <w:r>
        <w:rPr>
          <w:rFonts w:hint="eastAsia" w:ascii="仿宋_GB2312" w:hAnsi="仿宋_GB2312" w:eastAsia="仿宋_GB2312" w:cs="仿宋_GB2312"/>
          <w:sz w:val="32"/>
          <w:szCs w:val="32"/>
        </w:rPr>
        <w:t>处理好村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</w:rPr>
        <w:t>集体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发展支持资金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使用全过程监管问题，既</w:t>
      </w:r>
      <w:r>
        <w:rPr>
          <w:rFonts w:hint="eastAsia" w:ascii="仿宋_GB2312" w:hAnsi="仿宋_GB2312" w:eastAsia="仿宋_GB2312" w:cs="仿宋_GB2312"/>
          <w:sz w:val="32"/>
          <w:szCs w:val="32"/>
        </w:rPr>
        <w:t>从制度层面明确“谁来管”，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又</w:t>
      </w:r>
      <w:r>
        <w:rPr>
          <w:rFonts w:hint="eastAsia" w:ascii="仿宋_GB2312" w:hAnsi="仿宋_GB2312" w:eastAsia="仿宋_GB2312" w:cs="仿宋_GB2312"/>
          <w:sz w:val="32"/>
          <w:szCs w:val="32"/>
        </w:rPr>
        <w:t>从操作层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</w:rPr>
        <w:t>解决“怎么管”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，全面</w:t>
      </w:r>
      <w:r>
        <w:rPr>
          <w:rFonts w:hint="eastAsia" w:ascii="仿宋_GB2312" w:hAnsi="仿宋_GB2312" w:eastAsia="仿宋_GB2312" w:cs="仿宋_GB2312"/>
          <w:sz w:val="32"/>
          <w:szCs w:val="32"/>
        </w:rPr>
        <w:t>推动全县村级集体经济不断发展壮大，为实现乡村振兴打下坚实的基础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支持</w:t>
      </w:r>
      <w:r>
        <w:rPr>
          <w:rFonts w:hint="eastAsia" w:ascii="黑体" w:hAnsi="黑体" w:eastAsia="黑体" w:cs="黑体"/>
          <w:sz w:val="32"/>
          <w:szCs w:val="32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村集体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发展资金池初始规模为3500万元。其中，统筹整合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2022年中央及自治区扶持壮大村级集体经济项目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资金3200万元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县财政出资300万元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2.根据《关于做好2022年度扶持壮大村级集体经济有关事项的通知》（宁党农办发</w:t>
      </w:r>
      <w:r>
        <w:rPr>
          <w:rFonts w:hint="eastAsia" w:ascii="仿宋_GB2312" w:eastAsia="仿宋_GB2312"/>
          <w:sz w:val="32"/>
        </w:rPr>
        <w:t>〔20</w:t>
      </w:r>
      <w:r>
        <w:rPr>
          <w:rFonts w:hint="eastAsia" w:ascii="仿宋_GB2312" w:eastAsia="仿宋_GB2312"/>
          <w:sz w:val="32"/>
          <w:highlight w:val="none"/>
        </w:rPr>
        <w:t>2</w:t>
      </w:r>
      <w:r>
        <w:rPr>
          <w:rFonts w:hint="eastAsia" w:ascii="仿宋_GB2312" w:eastAsia="仿宋_GB2312"/>
          <w:sz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  <w:lang w:val="en-US" w:eastAsia="zh-CN"/>
        </w:rPr>
        <w:t>43号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）文件要求，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村集体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发展资金池支持对象主要为县域内村集体经济合作社，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优先扶持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2022年中央及自治区扶持壮大村级集体经济的32个村，重点向8个移民村倾斜，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并视情况可延伸县域内其他村集体经济组织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和专业合作社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3.由合作银行</w:t>
      </w:r>
      <w:r>
        <w:rPr>
          <w:rFonts w:hint="eastAsia" w:ascii="仿宋_GB2312" w:hAnsi="仿宋_GB2312" w:eastAsia="仿宋_GB2312" w:cs="仿宋_GB2312"/>
          <w:sz w:val="32"/>
          <w:szCs w:val="32"/>
        </w:rPr>
        <w:t>构建村集体经济合作社及经济组织诚信名录库，建立健全评估、评价机制，做好筛选和培育工作，坚持村集体经济合作社成熟一个支持一个，支持资金不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搞</w:t>
      </w:r>
      <w:r>
        <w:rPr>
          <w:rFonts w:hint="eastAsia" w:ascii="仿宋_GB2312" w:hAnsi="仿宋_GB2312" w:eastAsia="仿宋_GB2312" w:cs="仿宋_GB2312"/>
          <w:sz w:val="32"/>
          <w:szCs w:val="32"/>
        </w:rPr>
        <w:t>大水漫灌。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4.村集体经济发展资金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融资合作</w:t>
      </w:r>
      <w:r>
        <w:rPr>
          <w:rFonts w:hint="eastAsia" w:ascii="仿宋_GB2312" w:hAnsi="仿宋_GB2312" w:eastAsia="仿宋_GB2312" w:cs="仿宋_GB2312"/>
          <w:sz w:val="32"/>
          <w:szCs w:val="32"/>
        </w:rPr>
        <w:t>银行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以政府采购的方式确定，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融资利率按照贷款市场报价利率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（LPR）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增减基点，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坚持市场化原则，风险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由合作银行</w:t>
      </w:r>
      <w:r>
        <w:rPr>
          <w:rFonts w:hint="eastAsia" w:ascii="仿宋_GB2312" w:hAnsi="仿宋_GB2312" w:eastAsia="仿宋_GB2312" w:cs="仿宋_GB2312"/>
          <w:sz w:val="32"/>
          <w:szCs w:val="32"/>
        </w:rPr>
        <w:t>自担。作为政府向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合作</w:t>
      </w:r>
      <w:r>
        <w:rPr>
          <w:rFonts w:hint="eastAsia" w:ascii="仿宋_GB2312" w:hAnsi="仿宋_GB2312" w:eastAsia="仿宋_GB2312" w:cs="仿宋_GB2312"/>
          <w:sz w:val="32"/>
          <w:szCs w:val="32"/>
        </w:rPr>
        <w:t>银行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</w:rPr>
        <w:t>免收取资金存款利息为优惠条件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合作银行</w:t>
      </w:r>
      <w:r>
        <w:rPr>
          <w:rFonts w:hint="eastAsia" w:ascii="仿宋_GB2312" w:hAnsi="仿宋_GB2312" w:eastAsia="仿宋_GB2312" w:cs="仿宋_GB2312"/>
          <w:sz w:val="32"/>
          <w:szCs w:val="32"/>
        </w:rPr>
        <w:t>以报送资料的方式，并经过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县财政局和农业农村局</w:t>
      </w:r>
      <w:r>
        <w:rPr>
          <w:rFonts w:hint="eastAsia" w:ascii="仿宋_GB2312" w:hAnsi="仿宋_GB2312" w:eastAsia="仿宋_GB2312" w:cs="仿宋_GB2312"/>
          <w:sz w:val="32"/>
          <w:szCs w:val="32"/>
        </w:rPr>
        <w:t>复核确认，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按月以支持对象贷款本金的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-20%的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比例取得村集体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经济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发展资金支持。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 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、风险控制方法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村集体经济合作社应严格按照与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合作</w:t>
      </w:r>
      <w:r>
        <w:rPr>
          <w:rFonts w:hint="eastAsia" w:ascii="仿宋_GB2312" w:hAnsi="仿宋_GB2312" w:eastAsia="仿宋_GB2312" w:cs="仿宋_GB2312"/>
          <w:sz w:val="32"/>
          <w:szCs w:val="32"/>
        </w:rPr>
        <w:t>银行签订的《借款合同》约定履行义务。按规定的融资用途使用资金，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合作</w:t>
      </w:r>
      <w:r>
        <w:rPr>
          <w:rFonts w:hint="eastAsia" w:ascii="仿宋_GB2312" w:hAnsi="仿宋_GB2312" w:eastAsia="仿宋_GB2312" w:cs="仿宋_GB2312"/>
          <w:sz w:val="32"/>
          <w:szCs w:val="32"/>
        </w:rPr>
        <w:t>银行对其资金使用情况、生产经营状况、财务活动进行实时监督检查。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村集体经济合作社的融资实行农业政策性保险全覆盖，对于政策性农业保险风险保障不足部分，也可购买商业保险做补充，增强村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</w:rPr>
        <w:t>集体经济主体因不可抗拒等因素造成的金融风险防控能力。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4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、监督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管理</w:t>
      </w:r>
      <w:r>
        <w:rPr>
          <w:rFonts w:hint="eastAsia" w:ascii="黑体" w:hAnsi="黑体" w:eastAsia="黑体" w:cs="黑体"/>
          <w:sz w:val="32"/>
          <w:szCs w:val="32"/>
        </w:rPr>
        <w:t>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320" w:firstLineChars="1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成立由县委农办牵头，县财政局、农业农村局、审计局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各乡镇（开发区）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和合作银行</w:t>
      </w:r>
      <w:r>
        <w:rPr>
          <w:rFonts w:hint="eastAsia" w:ascii="仿宋_GB2312" w:hAnsi="仿宋_GB2312" w:eastAsia="仿宋_GB2312" w:cs="仿宋_GB2312"/>
          <w:sz w:val="32"/>
          <w:szCs w:val="32"/>
        </w:rPr>
        <w:t>为成员的县村集体经济发展支持资金监管领导小组，对村集体经济合作社进行全面监督、考核，确保整体健全平衡发展。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县村集体经济发展支持资金监管领导小组主要职责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相关法律法规规定，审核批准村集体经济发展支持资金的支持方向，制定相关管理制度；对村集体经济发展支持资金融资业务进行指导、考核、审计与监督；审定村集体经济发展支持资金的投资计划、规模和调整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协调解决其他重大事项。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县财政局和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审计</w:t>
      </w:r>
      <w:r>
        <w:rPr>
          <w:rFonts w:hint="eastAsia" w:ascii="仿宋_GB2312" w:hAnsi="仿宋_GB2312" w:eastAsia="仿宋_GB2312" w:cs="仿宋_GB2312"/>
          <w:sz w:val="32"/>
          <w:szCs w:val="32"/>
        </w:rPr>
        <w:t>局主要职责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负责村集体经济发展支持资金的筹措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、监管和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农业农村局、各</w:t>
      </w:r>
      <w:r>
        <w:rPr>
          <w:rFonts w:hint="eastAsia" w:ascii="仿宋_GB2312" w:hAnsi="仿宋_GB2312" w:eastAsia="仿宋_GB2312" w:cs="仿宋_GB2312"/>
          <w:sz w:val="32"/>
          <w:szCs w:val="32"/>
        </w:rPr>
        <w:t>乡镇（开发区）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主要职责：负责</w:t>
      </w:r>
      <w:r>
        <w:rPr>
          <w:rFonts w:hint="eastAsia" w:ascii="仿宋_GB2312" w:hAnsi="仿宋_GB2312" w:eastAsia="仿宋_GB2312" w:cs="仿宋_GB2312"/>
          <w:sz w:val="32"/>
          <w:szCs w:val="32"/>
        </w:rPr>
        <w:t>村集体经济发展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日常管理、项目审查和绩效评价，和合作银行</w:t>
      </w:r>
      <w:r>
        <w:rPr>
          <w:rFonts w:hint="eastAsia" w:ascii="仿宋_GB2312" w:hAnsi="仿宋_GB2312" w:eastAsia="仿宋_GB2312" w:cs="仿宋_GB2312"/>
          <w:sz w:val="32"/>
          <w:szCs w:val="32"/>
        </w:rPr>
        <w:t>共同对承借对象进行资信评估评价，确定承借对象名单并开展政策指导，促进资金与项目对接等工作；承借对象出现无法偿还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时，配合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合作银行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融资</w:t>
      </w:r>
      <w:r>
        <w:rPr>
          <w:rFonts w:hint="eastAsia" w:ascii="仿宋_GB2312" w:hAnsi="仿宋_GB2312" w:eastAsia="仿宋_GB2312" w:cs="仿宋_GB2312"/>
          <w:sz w:val="32"/>
          <w:szCs w:val="32"/>
        </w:rPr>
        <w:t>追缴。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合作银行</w:t>
      </w:r>
      <w:r>
        <w:rPr>
          <w:rFonts w:hint="eastAsia" w:ascii="仿宋_GB2312" w:hAnsi="仿宋_GB2312" w:eastAsia="仿宋_GB2312" w:cs="仿宋_GB2312"/>
          <w:sz w:val="32"/>
          <w:szCs w:val="32"/>
        </w:rPr>
        <w:t>职责为负责建立健全信贷档案，对承借对象建立诚信档案，完善承借对象诚信资料，对村集体经济发展支持资金实行单独统计、单独考核；负责承借对象相关资料的审核确认；按月向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县财政局、农业农村局</w:t>
      </w:r>
      <w:r>
        <w:rPr>
          <w:rFonts w:hint="eastAsia" w:ascii="仿宋_GB2312" w:hAnsi="仿宋_GB2312" w:eastAsia="仿宋_GB2312" w:cs="仿宋_GB2312"/>
          <w:sz w:val="32"/>
          <w:szCs w:val="32"/>
        </w:rPr>
        <w:t>报送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发放</w:t>
      </w:r>
      <w:r>
        <w:rPr>
          <w:rFonts w:hint="eastAsia" w:ascii="仿宋_GB2312" w:hAnsi="仿宋_GB2312" w:eastAsia="仿宋_GB2312" w:cs="仿宋_GB2312"/>
          <w:sz w:val="32"/>
          <w:szCs w:val="32"/>
        </w:rPr>
        <w:t>进度及相关信贷支持台账，以便动态调整支持对象和资金规模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负责贷款到期后的催收与追偿；配合县村集体经济发展支持资金监管领导小组开展工作。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附件：同心县村集体经济发展资金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融资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同心县村集体经济发展资金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融资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管理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制度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shd w:val="clear" w:color="auto" w:fill="FFFFFF"/>
        </w:rPr>
        <w:t xml:space="preserve">第一条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shd w:val="clear" w:color="auto" w:fill="FFFFFF"/>
        </w:rPr>
        <w:t>为严格落实《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shd w:val="clear" w:color="auto" w:fill="FFFFFF"/>
        </w:rPr>
        <w:t>同心县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shd w:val="clear" w:color="auto" w:fill="FFFFFF"/>
          <w:lang w:eastAsia="zh-CN"/>
        </w:rPr>
        <w:t>发展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shd w:val="clear" w:color="auto" w:fill="FFFFFF"/>
        </w:rPr>
        <w:t>壮大村集体经济支持资金政银合作实施方案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shd w:val="clear" w:color="auto" w:fill="FFFFFF"/>
        </w:rPr>
        <w:t>》，规范推进村级集体经济发展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shd w:val="clear" w:color="auto" w:fill="FFFFFF"/>
          <w:lang w:eastAsia="zh-CN"/>
        </w:rPr>
        <w:t>资金融资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shd w:val="clear" w:color="auto" w:fill="FFFFFF"/>
        </w:rPr>
        <w:t>工作，结合实际，制定本</w:t>
      </w:r>
      <w:r>
        <w:rPr>
          <w:rFonts w:hint="eastAsia" w:eastAsia="仿宋_GB2312" w:cs="Times New Roman"/>
          <w:b w:val="0"/>
          <w:bCs/>
          <w:color w:val="auto"/>
          <w:sz w:val="32"/>
          <w:szCs w:val="32"/>
          <w:shd w:val="clear" w:color="auto" w:fill="FFFFFF"/>
          <w:lang w:eastAsia="zh-CN"/>
        </w:rPr>
        <w:t>制度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shd w:val="clear" w:color="auto" w:fill="FFFFFF"/>
        </w:rPr>
        <w:t xml:space="preserve">第二条 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shd w:val="clear" w:color="auto" w:fill="FFFFFF"/>
        </w:rPr>
        <w:t>村集体经济发展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shd w:val="clear" w:color="auto" w:fill="FFFFFF"/>
          <w:lang w:eastAsia="zh-CN"/>
        </w:rPr>
        <w:t>资金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shd w:val="clear" w:color="auto" w:fill="FFFFFF"/>
        </w:rPr>
        <w:t>融资，是指村集体经济合作社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shd w:val="clear" w:color="auto" w:fill="FFFFFF"/>
          <w:lang w:eastAsia="zh-CN"/>
        </w:rPr>
        <w:t>有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shd w:val="clear" w:color="auto" w:fill="FFFFFF"/>
        </w:rPr>
        <w:t>实质经营性项目，由银行业</w:t>
      </w:r>
      <w:r>
        <w:rPr>
          <w:rFonts w:hint="eastAsia" w:eastAsia="仿宋_GB2312" w:cs="Times New Roman"/>
          <w:b w:val="0"/>
          <w:bCs/>
          <w:color w:val="auto"/>
          <w:sz w:val="32"/>
          <w:szCs w:val="32"/>
          <w:shd w:val="clear" w:color="auto" w:fill="FFFFFF"/>
          <w:lang w:eastAsia="zh-CN"/>
        </w:rPr>
        <w:t>合作银行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shd w:val="clear" w:color="auto" w:fill="FFFFFF"/>
        </w:rPr>
        <w:t>向符合条件的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shd w:val="clear" w:color="auto" w:fill="FFFFFF"/>
          <w:lang w:eastAsia="zh-CN"/>
        </w:rPr>
        <w:t>融资对象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shd w:val="clear" w:color="auto" w:fill="FFFFFF"/>
        </w:rPr>
        <w:t>发放在约定期限内还本付息的融资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县域内所有村集体经济合作社都可以向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  <w:lang w:eastAsia="zh-CN"/>
        </w:rPr>
        <w:t>合作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银行申请村集体经济发展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  <w:lang w:eastAsia="zh-CN"/>
        </w:rPr>
        <w:t>资金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，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  <w:lang w:eastAsia="zh-CN"/>
        </w:rPr>
        <w:t>合作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银行向其发放资金用以发展壮大村集体经济。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textAlignment w:val="auto"/>
        <w:rPr>
          <w:rFonts w:hint="eastAsia"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第</w:t>
      </w:r>
      <w:r>
        <w:rPr>
          <w:rFonts w:hint="eastAsia" w:hAnsi="微软雅黑" w:cs="仿宋_GB2312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shd w:val="clear" w:color="auto" w:fill="FFFFFF"/>
        </w:rPr>
        <w:t>村集体经济发展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shd w:val="clear" w:color="auto" w:fill="FFFFFF"/>
          <w:lang w:eastAsia="zh-CN"/>
        </w:rPr>
        <w:t>资金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实行专户管理，专账核算，封闭运行，专项用于</w:t>
      </w:r>
      <w:r>
        <w:rPr>
          <w:rFonts w:hint="eastAsia" w:asci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村级集体经济融资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任何机构不得挪作他用，村集体经济合作社融资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必须用于</w:t>
      </w:r>
      <w:r>
        <w:rPr>
          <w:rFonts w:hint="eastAsia" w:asci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村集体经济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发展领域。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60" w:lineRule="exact"/>
        <w:ind w:firstLine="643" w:firstLineChars="200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Times New Roman" w:cs="Times New Roman"/>
          <w:b/>
          <w:bCs w:val="0"/>
          <w:color w:val="auto"/>
          <w:sz w:val="32"/>
          <w:szCs w:val="32"/>
          <w:shd w:val="clear" w:color="auto" w:fill="FFFFFF"/>
          <w:lang w:eastAsia="zh-CN"/>
        </w:rPr>
        <w:t>第四条</w:t>
      </w:r>
      <w:r>
        <w:rPr>
          <w:rFonts w:hint="eastAsia" w:ascii="Times New Roman" w:cs="Times New Roman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shd w:val="clear" w:color="auto" w:fill="FFFFFF"/>
        </w:rPr>
        <w:t>村集体经济发展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shd w:val="clear" w:color="auto" w:fill="FFFFFF"/>
          <w:lang w:eastAsia="zh-CN"/>
        </w:rPr>
        <w:t>资金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shd w:val="clear" w:color="auto" w:fill="FFFFFF"/>
        </w:rPr>
        <w:t>融资</w:t>
      </w:r>
      <w:r>
        <w:rPr>
          <w:rFonts w:hint="eastAsia" w:ascii="Times New Roman" w:cs="Times New Roman"/>
          <w:color w:val="000000"/>
          <w:sz w:val="32"/>
          <w:szCs w:val="32"/>
          <w:lang w:eastAsia="zh-CN"/>
        </w:rPr>
        <w:t>期限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原则上为1</w:t>
      </w:r>
      <w:r>
        <w:rPr>
          <w:rFonts w:hint="eastAsia" w:ascii="Times New Roman" w:cs="Times New Roman"/>
          <w:color w:val="000000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3年</w:t>
      </w:r>
      <w:r>
        <w:rPr>
          <w:rFonts w:hint="eastAsia" w:ascii="Times New Roman" w:cs="Times New Roman"/>
          <w:color w:val="000000"/>
          <w:sz w:val="32"/>
          <w:szCs w:val="32"/>
          <w:lang w:val="en-US" w:eastAsia="zh-CN"/>
        </w:rPr>
        <w:t>，</w:t>
      </w:r>
      <w:r>
        <w:rPr>
          <w:rFonts w:hint="default" w:ascii="Times New Roman" w:cs="Times New Roman"/>
          <w:color w:val="000000"/>
          <w:sz w:val="32"/>
          <w:szCs w:val="32"/>
          <w:lang w:val="en-US" w:eastAsia="zh-CN"/>
        </w:rPr>
        <w:t>融资额度</w:t>
      </w:r>
      <w:r>
        <w:rPr>
          <w:rFonts w:hint="eastAsia" w:ascii="Times New Roman" w:cs="Times New Roman"/>
          <w:color w:val="000000"/>
          <w:sz w:val="32"/>
          <w:szCs w:val="32"/>
          <w:lang w:val="en-US" w:eastAsia="zh-CN"/>
        </w:rPr>
        <w:t>由合作银行按照实际情况进行</w:t>
      </w:r>
      <w:r>
        <w:rPr>
          <w:rFonts w:hint="default" w:ascii="Times New Roman" w:cs="Times New Roman"/>
          <w:color w:val="000000"/>
          <w:sz w:val="32"/>
          <w:szCs w:val="32"/>
          <w:lang w:val="en-US" w:eastAsia="zh-CN"/>
        </w:rPr>
        <w:t>综合评估合理确定，原则上融资额度不得超过其壮大村集体经济</w:t>
      </w:r>
      <w:r>
        <w:rPr>
          <w:rFonts w:hint="eastAsia" w:ascii="Times New Roman" w:cs="Times New Roman"/>
          <w:color w:val="000000"/>
          <w:sz w:val="32"/>
          <w:szCs w:val="32"/>
          <w:lang w:val="en-US" w:eastAsia="zh-CN"/>
        </w:rPr>
        <w:t>资产</w:t>
      </w:r>
      <w:r>
        <w:rPr>
          <w:rFonts w:hint="default" w:ascii="Times New Roman" w:cs="Times New Roman"/>
          <w:color w:val="000000"/>
          <w:sz w:val="32"/>
          <w:szCs w:val="32"/>
          <w:lang w:val="en-US" w:eastAsia="zh-CN"/>
        </w:rPr>
        <w:t>的70%，</w:t>
      </w:r>
      <w:r>
        <w:rPr>
          <w:rFonts w:hint="eastAsia" w:ascii="Times New Roman" w:cs="Times New Roman"/>
          <w:color w:val="000000"/>
          <w:sz w:val="32"/>
          <w:szCs w:val="32"/>
          <w:lang w:val="en-US" w:eastAsia="zh-CN"/>
        </w:rPr>
        <w:t>单笔最高限额不得超过300万元</w:t>
      </w:r>
      <w:r>
        <w:rPr>
          <w:rFonts w:hint="default" w:ascii="Times New Roman" w:cs="Times New Roman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shd w:val="clear" w:color="auto" w:fill="FFFFFF"/>
        </w:rPr>
        <w:t>第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shd w:val="clear" w:color="auto" w:fill="FFFFFF"/>
        </w:rPr>
        <w:t>条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shd w:val="clear" w:color="auto" w:fill="FFFFFF"/>
          <w:lang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shd w:val="clear" w:color="auto" w:fill="FFFFFF"/>
          <w:lang w:eastAsia="zh-CN"/>
        </w:rPr>
        <w:t>合作银行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shd w:val="clear" w:color="auto" w:fill="FFFFFF"/>
        </w:rPr>
        <w:t>应当坚持依法合规、惠农利民、平等自愿、公平诚信、风险可控、商业可持续原则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村集体经济合作社申请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  <w:lang w:eastAsia="zh-CN"/>
        </w:rPr>
        <w:t>资金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应遵守法律、法规、国家信贷政策等规定，并遵循平等、自原、诚实、守信的原则。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shd w:val="clear" w:color="auto" w:fill="FFFFFF"/>
        </w:rPr>
        <w:t>第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shd w:val="clear" w:color="auto" w:fill="FFFFFF"/>
          <w:lang w:eastAsia="zh-CN"/>
        </w:rPr>
        <w:t>六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shd w:val="clear" w:color="auto" w:fill="FFFFFF"/>
        </w:rPr>
        <w:t>条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shd w:val="clear" w:color="auto" w:fill="FFFFFF"/>
          <w:lang w:eastAsia="zh-CN"/>
        </w:rPr>
        <w:t xml:space="preserve"> </w:t>
      </w:r>
      <w:r>
        <w:rPr>
          <w:rFonts w:hint="eastAsia" w:eastAsia="仿宋_GB2312" w:cs="Times New Roman"/>
          <w:b w:val="0"/>
          <w:bCs/>
          <w:color w:val="auto"/>
          <w:sz w:val="32"/>
          <w:szCs w:val="32"/>
          <w:shd w:val="clear" w:color="auto" w:fill="FFFFFF"/>
          <w:lang w:eastAsia="zh-CN"/>
        </w:rPr>
        <w:t>合作银行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shd w:val="clear" w:color="auto" w:fill="FFFFFF"/>
        </w:rPr>
        <w:t>应当实行融资全流程管理，全面了解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shd w:val="clear" w:color="auto" w:fill="FFFFFF"/>
          <w:lang w:eastAsia="zh-CN"/>
        </w:rPr>
        <w:t>融资对象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shd w:val="clear" w:color="auto" w:fill="FFFFFF"/>
        </w:rPr>
        <w:t>信息，综合考虑借款人和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shd w:val="clear" w:color="auto" w:fill="FFFFFF"/>
          <w:lang w:eastAsia="zh-CN"/>
        </w:rPr>
        <w:t>担保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shd w:val="clear" w:color="auto" w:fill="FFFFFF"/>
        </w:rPr>
        <w:t>的实际情况，合理确定融资期限和额度等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shd w:val="clear" w:color="auto" w:fill="FFFFFF"/>
        </w:rPr>
        <w:t>与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shd w:val="clear" w:color="auto" w:fill="FFFFFF"/>
          <w:lang w:eastAsia="zh-CN"/>
        </w:rPr>
        <w:t>融资对象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shd w:val="clear" w:color="auto" w:fill="FFFFFF"/>
        </w:rPr>
        <w:t>在合同中约定明确、合法的融资用途，并按约定检查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shd w:val="clear" w:color="auto" w:fill="FFFFFF"/>
        </w:rPr>
        <w:t>监督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shd w:val="clear" w:color="auto" w:fill="FFFFFF"/>
          <w:lang w:eastAsia="zh-CN"/>
        </w:rPr>
        <w:t>资金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shd w:val="clear" w:color="auto" w:fill="FFFFFF"/>
        </w:rPr>
        <w:t>的使用情况，防止挪用。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shd w:val="clear" w:color="auto" w:fill="FFFFFF"/>
        </w:rPr>
        <w:t>第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shd w:val="clear" w:color="auto" w:fill="FFFFFF"/>
          <w:lang w:eastAsia="zh-CN"/>
        </w:rPr>
        <w:t>七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shd w:val="clear" w:color="auto" w:fill="FFFFFF"/>
        </w:rPr>
        <w:t>条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shd w:val="clear" w:color="auto" w:fill="FFFFFF"/>
          <w:lang w:eastAsia="zh-CN"/>
        </w:rPr>
        <w:t xml:space="preserve"> </w:t>
      </w:r>
      <w:r>
        <w:rPr>
          <w:rFonts w:hint="eastAsia" w:eastAsia="仿宋_GB2312" w:cs="Times New Roman"/>
          <w:b w:val="0"/>
          <w:bCs/>
          <w:color w:val="auto"/>
          <w:sz w:val="32"/>
          <w:szCs w:val="32"/>
          <w:shd w:val="clear" w:color="auto" w:fill="FFFFFF"/>
          <w:lang w:eastAsia="zh-CN"/>
        </w:rPr>
        <w:t>合作银行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shd w:val="clear" w:color="auto" w:fill="FFFFFF"/>
        </w:rPr>
        <w:t>应当建立村集体经济发展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shd w:val="clear" w:color="auto" w:fill="FFFFFF"/>
          <w:lang w:eastAsia="zh-CN"/>
        </w:rPr>
        <w:t>资金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shd w:val="clear" w:color="auto" w:fill="FFFFFF"/>
        </w:rPr>
        <w:t>融资风险评价机制，进行全面、动态的风险评估，有效跟踪检查和监控分析</w:t>
      </w:r>
      <w:r>
        <w:rPr>
          <w:rFonts w:hint="eastAsia" w:eastAsia="仿宋_GB2312" w:cs="Times New Roman"/>
          <w:b w:val="0"/>
          <w:bCs/>
          <w:color w:val="auto"/>
          <w:sz w:val="32"/>
          <w:szCs w:val="32"/>
          <w:shd w:val="clear" w:color="auto" w:fill="FFFFFF"/>
          <w:lang w:eastAsia="zh-CN"/>
        </w:rPr>
        <w:t>融资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shd w:val="clear" w:color="auto" w:fill="FFFFFF"/>
        </w:rPr>
        <w:t>资金使用、借款人信用及担保变化等情况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shd w:val="clear" w:color="auto" w:fill="FFFFFF"/>
        </w:rPr>
        <w:t>全面审查村集体经济发展融资的风险因素，合理作出信贷决策。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shd w:val="clear" w:color="auto" w:fill="FFFFFF"/>
        </w:rPr>
        <w:t>第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shd w:val="clear" w:color="auto" w:fill="FFFFFF"/>
          <w:lang w:eastAsia="zh-CN"/>
        </w:rPr>
        <w:t>八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shd w:val="clear" w:color="auto" w:fill="FFFFFF"/>
        </w:rPr>
        <w:t>条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shd w:val="clear" w:color="auto" w:fill="FFFFFF"/>
          <w:lang w:eastAsia="zh-CN"/>
        </w:rPr>
        <w:t xml:space="preserve"> </w:t>
      </w:r>
      <w:r>
        <w:rPr>
          <w:rFonts w:hint="eastAsia" w:eastAsia="仿宋_GB2312" w:cs="Times New Roman"/>
          <w:b w:val="0"/>
          <w:bCs/>
          <w:color w:val="auto"/>
          <w:sz w:val="32"/>
          <w:szCs w:val="32"/>
          <w:shd w:val="clear" w:color="auto" w:fill="FFFFFF"/>
          <w:lang w:eastAsia="zh-CN"/>
        </w:rPr>
        <w:t>合作银行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shd w:val="clear" w:color="auto" w:fill="FFFFFF"/>
        </w:rPr>
        <w:t>应当建立村集体经济合作社评级授信制度。可采用外部评估或内部评估的方式对村集体经济合作社进行评估</w:t>
      </w:r>
      <w:r>
        <w:rPr>
          <w:rFonts w:hint="eastAsia" w:ascii="Times New Roman" w:cs="Times New Roman"/>
          <w:b w:val="0"/>
          <w:bCs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shd w:val="clear" w:color="auto" w:fill="FFFFFF"/>
        </w:rPr>
        <w:t>综合考虑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shd w:val="clear" w:color="auto" w:fill="FFFFFF"/>
          <w:lang w:eastAsia="zh-CN"/>
        </w:rPr>
        <w:t>融资对象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shd w:val="clear" w:color="auto" w:fill="FFFFFF"/>
        </w:rPr>
        <w:t>的资信状况、偿债能力、融资期限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shd w:val="clear" w:color="auto" w:fill="FFFFFF"/>
          <w:lang w:eastAsia="zh-CN"/>
        </w:rPr>
        <w:t>和利率等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24"/>
        </w:rPr>
        <w:t>第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24"/>
          <w:lang w:eastAsia="zh-CN"/>
        </w:rPr>
        <w:t>九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24"/>
        </w:rPr>
        <w:t xml:space="preserve">条 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调查核实、评估价值，</w:t>
      </w:r>
      <w:r>
        <w:rPr>
          <w:rFonts w:hint="eastAsia" w:eastAsia="仿宋_GB2312" w:cs="Times New Roman"/>
          <w:b w:val="0"/>
          <w:bCs/>
          <w:color w:val="auto"/>
          <w:sz w:val="32"/>
          <w:szCs w:val="24"/>
          <w:lang w:eastAsia="zh-CN"/>
        </w:rPr>
        <w:t>合作银行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对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  <w:lang w:eastAsia="zh-CN"/>
        </w:rPr>
        <w:t>村集体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经济合作社评估指标主要包括规模指标、偿债能力、经营能力、经营效益、销售收入归行率等五个方面；定性评价指标主要包括主要经营管理者素质、经营管理情况、银行信用记录、主导产品及技术创新、经营环境、重大事项等六个方面，评估后出具评估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24"/>
        </w:rPr>
        <w:t>第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24"/>
          <w:lang w:eastAsia="zh-CN"/>
        </w:rPr>
        <w:t>十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24"/>
        </w:rPr>
        <w:t xml:space="preserve">条 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村集体经济合作社申请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  <w:lang w:eastAsia="zh-CN"/>
        </w:rPr>
        <w:t>资金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需具备下列条件：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  <w:lang w:eastAsia="zh-CN"/>
        </w:rPr>
        <w:t>（一）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村集体经济合作社是依法办理组织赋码登记，依法</w:t>
      </w:r>
      <w:r>
        <w:rPr>
          <w:rFonts w:hint="eastAsia" w:eastAsia="仿宋_GB2312" w:cs="Times New Roman"/>
          <w:b w:val="0"/>
          <w:bCs/>
          <w:color w:val="auto"/>
          <w:sz w:val="32"/>
          <w:szCs w:val="24"/>
          <w:lang w:eastAsia="zh-CN"/>
        </w:rPr>
        <w:t>取得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登记证书</w:t>
      </w:r>
      <w:r>
        <w:rPr>
          <w:rFonts w:hint="eastAsia" w:eastAsia="仿宋_GB2312" w:cs="Times New Roman"/>
          <w:b w:val="0"/>
          <w:bCs/>
          <w:color w:val="auto"/>
          <w:sz w:val="32"/>
          <w:szCs w:val="24"/>
          <w:lang w:eastAsia="zh-CN"/>
        </w:rPr>
        <w:t>的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经济组织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 w:cs="Times New Roman"/>
          <w:b w:val="0"/>
          <w:bCs/>
          <w:color w:val="auto"/>
          <w:sz w:val="32"/>
          <w:szCs w:val="24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  <w:lang w:eastAsia="zh-CN"/>
        </w:rPr>
        <w:t>（二）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围绕生产经营类、服务创收类、乡村旅游类和异地置业类等发展路径，谋划符合本村实际、实施可行性强、有长期稳定效益、风险可控的强村项目</w:t>
      </w:r>
      <w:r>
        <w:rPr>
          <w:rFonts w:hint="eastAsia" w:eastAsia="仿宋_GB2312" w:cs="Times New Roman"/>
          <w:b w:val="0"/>
          <w:bCs/>
          <w:color w:val="auto"/>
          <w:sz w:val="32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  <w:lang w:eastAsia="zh-CN"/>
        </w:rPr>
        <w:t>（三）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符合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  <w:lang w:eastAsia="zh-CN"/>
        </w:rPr>
        <w:t>资金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规定的相关条件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1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经济合作社生产经营活动符合法律及国家产业政策导向；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2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财务制度健全，独立核算，自负盈亏；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3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生产经营正常，信用状况良好；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4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其他条件。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24"/>
        </w:rPr>
        <w:t>第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24"/>
          <w:lang w:eastAsia="zh-CN"/>
        </w:rPr>
        <w:t>十一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24"/>
        </w:rPr>
        <w:t xml:space="preserve">条 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村集体经济合作社申请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  <w:lang w:eastAsia="zh-CN"/>
        </w:rPr>
        <w:t>资金不得用于下列支出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偿还村庄债务。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  <w:lang w:eastAsia="zh-CN"/>
        </w:rPr>
        <w:t>（</w:t>
      </w:r>
      <w:r>
        <w:rPr>
          <w:rFonts w:hint="eastAsia" w:eastAsia="仿宋_GB2312" w:cs="Times New Roman"/>
          <w:b w:val="0"/>
          <w:bCs/>
          <w:color w:val="auto"/>
          <w:sz w:val="32"/>
          <w:szCs w:val="24"/>
          <w:lang w:eastAsia="zh-CN"/>
        </w:rPr>
        <w:t>二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修建楼堂馆所。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  <w:lang w:eastAsia="zh-CN"/>
        </w:rPr>
        <w:t>（</w:t>
      </w:r>
      <w:r>
        <w:rPr>
          <w:rFonts w:hint="eastAsia" w:eastAsia="仿宋_GB2312" w:cs="Times New Roman"/>
          <w:b w:val="0"/>
          <w:bCs/>
          <w:color w:val="auto"/>
          <w:sz w:val="32"/>
          <w:szCs w:val="24"/>
          <w:lang w:eastAsia="zh-CN"/>
        </w:rPr>
        <w:t>三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购买交通工具及通讯设备，发放个人津贴、补贴。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  <w:lang w:eastAsia="zh-CN"/>
        </w:rPr>
        <w:t>（</w:t>
      </w:r>
      <w:r>
        <w:rPr>
          <w:rFonts w:hint="eastAsia" w:eastAsia="仿宋_GB2312" w:cs="Times New Roman"/>
          <w:b w:val="0"/>
          <w:bCs/>
          <w:color w:val="auto"/>
          <w:sz w:val="32"/>
          <w:szCs w:val="24"/>
          <w:lang w:eastAsia="zh-CN"/>
        </w:rPr>
        <w:t>四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项目管理费，公益事业项目建设。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  <w:lang w:eastAsia="zh-CN"/>
        </w:rPr>
        <w:t>（</w:t>
      </w:r>
      <w:r>
        <w:rPr>
          <w:rFonts w:hint="eastAsia" w:eastAsia="仿宋_GB2312" w:cs="Times New Roman"/>
          <w:b w:val="0"/>
          <w:bCs/>
          <w:color w:val="auto"/>
          <w:sz w:val="32"/>
          <w:szCs w:val="24"/>
          <w:lang w:eastAsia="zh-CN"/>
        </w:rPr>
        <w:t>五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  <w:lang w:eastAsia="zh-CN"/>
        </w:rPr>
        <w:t>）股票、期货、房地产、证券投资资金、债券、金融衍生品等投资以及国家法律法规禁止从事的业务。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  <w:lang w:eastAsia="zh-CN"/>
        </w:rPr>
        <w:t>（</w:t>
      </w:r>
      <w:r>
        <w:rPr>
          <w:rFonts w:hint="eastAsia" w:eastAsia="仿宋_GB2312" w:cs="Times New Roman"/>
          <w:b w:val="0"/>
          <w:bCs/>
          <w:color w:val="auto"/>
          <w:sz w:val="32"/>
          <w:szCs w:val="24"/>
          <w:lang w:eastAsia="zh-CN"/>
        </w:rPr>
        <w:t>六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与扶持村级集体经济发展不相关的支出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  <w:lang w:eastAsia="zh-CN"/>
        </w:rPr>
        <w:t>（</w:t>
      </w:r>
      <w:r>
        <w:rPr>
          <w:rFonts w:hint="eastAsia" w:eastAsia="仿宋_GB2312" w:cs="Times New Roman"/>
          <w:b w:val="0"/>
          <w:bCs/>
          <w:color w:val="auto"/>
          <w:sz w:val="32"/>
          <w:szCs w:val="24"/>
          <w:lang w:eastAsia="zh-CN"/>
        </w:rPr>
        <w:t>七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中央、区、市等出台的扶持资金规定不得使用的支出，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其他违反中央八项规定精神的支出。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24"/>
        </w:rPr>
        <w:t>第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24"/>
          <w:lang w:eastAsia="zh-CN"/>
        </w:rPr>
        <w:t>十二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24"/>
        </w:rPr>
        <w:t xml:space="preserve">条 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有下列情况之一的农村集体资金资产资源不得抵押：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  <w:lang w:eastAsia="zh-CN"/>
        </w:rPr>
        <w:t>（一）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耕地、宅基地、自留地、自留山等集体所有的士地使用权，但法律规定可以</w:t>
      </w:r>
      <w:r>
        <w:rPr>
          <w:rFonts w:hint="eastAsia" w:eastAsia="仿宋_GB2312" w:cs="Times New Roman"/>
          <w:b w:val="0"/>
          <w:bCs/>
          <w:color w:val="auto"/>
          <w:sz w:val="32"/>
          <w:szCs w:val="24"/>
          <w:lang w:eastAsia="zh-CN"/>
        </w:rPr>
        <w:t>抵押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的除外；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  <w:lang w:eastAsia="zh-CN"/>
        </w:rPr>
        <w:t>（二）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村级学校、幼儿园、医院等以公益为目的的事业单位、社会</w:t>
      </w:r>
      <w:r>
        <w:rPr>
          <w:rFonts w:hint="eastAsia" w:eastAsia="仿宋_GB2312" w:cs="Times New Roman"/>
          <w:b w:val="0"/>
          <w:bCs/>
          <w:color w:val="auto"/>
          <w:sz w:val="32"/>
          <w:szCs w:val="24"/>
          <w:lang w:eastAsia="zh-CN"/>
        </w:rPr>
        <w:t>团体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的教育设施、医疗卫生设施和其他社会公益设施；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  <w:lang w:eastAsia="zh-CN"/>
        </w:rPr>
        <w:t>（三）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所有权、使用权不明或者有争议的动产或不动产；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  <w:lang w:eastAsia="zh-CN"/>
        </w:rPr>
        <w:t>（四）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依法被查封、扣押、监管的财产；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  <w:lang w:eastAsia="zh-CN"/>
        </w:rPr>
        <w:t>（五）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法律、行政法规规定不得抵押的其他农村集体资金资产资源。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  <w:lang w:eastAsia="zh-CN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24"/>
        </w:rPr>
        <w:t>第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24"/>
          <w:lang w:eastAsia="zh-CN"/>
        </w:rPr>
        <w:t>十三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24"/>
        </w:rPr>
        <w:t xml:space="preserve">条 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  <w:lang w:eastAsia="zh-CN"/>
        </w:rPr>
        <w:t>融资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申请流程</w:t>
      </w:r>
      <w:r>
        <w:rPr>
          <w:rFonts w:hint="eastAsia" w:eastAsia="仿宋_GB2312" w:cs="Times New Roman"/>
          <w:b w:val="0"/>
          <w:bCs/>
          <w:color w:val="auto"/>
          <w:sz w:val="32"/>
          <w:szCs w:val="24"/>
          <w:lang w:eastAsia="zh-CN"/>
        </w:rPr>
        <w:t>按照“村级申报、乡镇初审、合作银行审核、县直单位备案”的程序，确定融资对象、额度、期限等。村级党组织按照“四议两公开”程序议定融资申请，经党支部会提议、“两委”会商议、党员大会审议、村民代表会议或村民会议决议，并将决议公开；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村集体经济合作社向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  <w:lang w:eastAsia="zh-CN"/>
        </w:rPr>
        <w:t>乡镇（开发区）提出融资申请；乡镇（开发区）根据实际情况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初步筛查出符合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  <w:lang w:eastAsia="zh-CN"/>
        </w:rPr>
        <w:t>融资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条件的对象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  <w:lang w:eastAsia="zh-CN"/>
        </w:rPr>
        <w:t>，向县农业农村局</w:t>
      </w:r>
      <w:r>
        <w:rPr>
          <w:rFonts w:hint="eastAsia" w:eastAsia="仿宋_GB2312" w:cs="Times New Roman"/>
          <w:b w:val="0"/>
          <w:bCs/>
          <w:color w:val="auto"/>
          <w:sz w:val="32"/>
          <w:szCs w:val="24"/>
          <w:lang w:eastAsia="zh-CN"/>
        </w:rPr>
        <w:t>出具推荐报告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  <w:lang w:eastAsia="zh-CN"/>
        </w:rPr>
        <w:t>；县农业农村局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提出审核意见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  <w:lang w:eastAsia="zh-CN"/>
        </w:rPr>
        <w:t>，向</w:t>
      </w:r>
      <w:r>
        <w:rPr>
          <w:rFonts w:hint="eastAsia" w:eastAsia="仿宋_GB2312" w:cs="Times New Roman"/>
          <w:b w:val="0"/>
          <w:bCs/>
          <w:color w:val="auto"/>
          <w:sz w:val="32"/>
          <w:szCs w:val="24"/>
          <w:lang w:eastAsia="zh-CN"/>
        </w:rPr>
        <w:t>合作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银行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  <w:lang w:eastAsia="zh-CN"/>
        </w:rPr>
        <w:t>推送推荐函；</w:t>
      </w:r>
      <w:r>
        <w:rPr>
          <w:rFonts w:hint="eastAsia" w:eastAsia="仿宋_GB2312" w:cs="Times New Roman"/>
          <w:b w:val="0"/>
          <w:bCs/>
          <w:color w:val="auto"/>
          <w:sz w:val="32"/>
          <w:szCs w:val="24"/>
          <w:lang w:eastAsia="zh-CN"/>
        </w:rPr>
        <w:t>合作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  <w:lang w:eastAsia="zh-CN"/>
        </w:rPr>
        <w:t>银行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进行资格评估审查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对申请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  <w:lang w:eastAsia="zh-CN"/>
        </w:rPr>
        <w:t>对象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的真实性、经营场所、经营项目、经营能力、资金用途、信用记录等进行调查核实，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  <w:lang w:eastAsia="zh-CN"/>
        </w:rPr>
        <w:t>根据评估结果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与申请对象签订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  <w:lang w:eastAsia="zh-CN"/>
        </w:rPr>
        <w:t>融资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合同，</w:t>
      </w:r>
      <w:r>
        <w:rPr>
          <w:rFonts w:hint="eastAsia" w:eastAsia="仿宋_GB2312" w:cs="Times New Roman"/>
          <w:b w:val="0"/>
          <w:bCs/>
          <w:color w:val="auto"/>
          <w:sz w:val="32"/>
          <w:szCs w:val="24"/>
          <w:lang w:eastAsia="zh-CN"/>
        </w:rPr>
        <w:t>定期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报县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  <w:lang w:eastAsia="zh-CN"/>
        </w:rPr>
        <w:t>财政局和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农业农村局备案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24"/>
        </w:rPr>
        <w:t>第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24"/>
          <w:lang w:eastAsia="zh-CN"/>
        </w:rPr>
        <w:t>十四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24"/>
        </w:rPr>
        <w:t>条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24"/>
          <w:lang w:val="en-US" w:eastAsia="zh-CN"/>
        </w:rPr>
        <w:t>合作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银行发放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  <w:lang w:eastAsia="zh-CN"/>
        </w:rPr>
        <w:t>资金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后，银行和乡镇（开发区）</w:t>
      </w:r>
      <w:r>
        <w:rPr>
          <w:rFonts w:hint="eastAsia" w:eastAsia="仿宋_GB2312" w:cs="Times New Roman"/>
          <w:b w:val="0"/>
          <w:bCs/>
          <w:color w:val="auto"/>
          <w:sz w:val="32"/>
          <w:szCs w:val="24"/>
          <w:lang w:eastAsia="zh-CN"/>
        </w:rPr>
        <w:t>要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及时跟踪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  <w:lang w:eastAsia="zh-CN"/>
        </w:rPr>
        <w:t>融资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对象的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  <w:lang w:eastAsia="zh-CN"/>
        </w:rPr>
        <w:t>资金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使用情况和项目运营情况；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  <w:lang w:eastAsia="zh-CN"/>
        </w:rPr>
        <w:t>资金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到期前</w:t>
      </w:r>
      <w:r>
        <w:rPr>
          <w:rFonts w:hint="eastAsia" w:eastAsia="仿宋_GB2312" w:cs="Times New Roman"/>
          <w:b w:val="0"/>
          <w:bCs/>
          <w:color w:val="auto"/>
          <w:sz w:val="32"/>
          <w:szCs w:val="24"/>
          <w:lang w:eastAsia="zh-CN"/>
        </w:rPr>
        <w:t>三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个月，</w:t>
      </w:r>
      <w:r>
        <w:rPr>
          <w:rFonts w:hint="eastAsia" w:eastAsia="仿宋_GB2312" w:cs="Times New Roman"/>
          <w:b w:val="0"/>
          <w:bCs/>
          <w:color w:val="auto"/>
          <w:sz w:val="32"/>
          <w:szCs w:val="24"/>
          <w:lang w:eastAsia="zh-CN"/>
        </w:rPr>
        <w:t>合作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银行预先提示乡镇（开发区）和村集体经济合作社，以便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  <w:lang w:eastAsia="zh-CN"/>
        </w:rPr>
        <w:t>资金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使用对象提前做好偿还准备，保证及时收回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  <w:lang w:eastAsia="zh-CN"/>
        </w:rPr>
        <w:t>资金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本息。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shd w:val="clear" w:color="auto" w:fill="FFFFFF"/>
          <w:lang w:eastAsia="zh-CN"/>
        </w:rPr>
        <w:t>第十五条</w:t>
      </w:r>
      <w:r>
        <w:rPr>
          <w:rFonts w:hint="eastAsia" w:ascii="楷体_GB2312" w:hAnsi="楷体_GB2312" w:eastAsia="楷体_GB2312" w:cs="楷体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eastAsia="仿宋_GB2312" w:cs="Times New Roman"/>
          <w:b w:val="0"/>
          <w:bCs/>
          <w:color w:val="auto"/>
          <w:sz w:val="32"/>
          <w:szCs w:val="32"/>
          <w:shd w:val="clear" w:color="auto" w:fill="FFFFFF"/>
          <w:lang w:eastAsia="zh-CN"/>
        </w:rPr>
        <w:t>合作银行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shd w:val="clear" w:color="auto" w:fill="FFFFFF"/>
        </w:rPr>
        <w:t>应当建立风险预警制度和重大风险报告制度。按规定及时预警、采取相应的风险控制和化解措施，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根据合同约定的还款计划，提前跟踪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  <w:lang w:eastAsia="zh-CN"/>
        </w:rPr>
        <w:t>资金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渠道来源，督促经济合作社按约定归还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  <w:lang w:eastAsia="zh-CN"/>
        </w:rPr>
        <w:t>资金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，同时按照生产周期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  <w:lang w:eastAsia="zh-CN"/>
        </w:rPr>
        <w:t>实时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掌握经济合作社生产经营情况，对存在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  <w:lang w:eastAsia="zh-CN"/>
        </w:rPr>
        <w:t>潜在风险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的及时预警，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shd w:val="clear" w:color="auto" w:fill="FFFFFF"/>
        </w:rPr>
        <w:t>并向村集体经济合作社所在乡镇（开发区）和县财政局、县农业农村局报告。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/>
          <w:color w:val="auto"/>
          <w:sz w:val="32"/>
          <w:szCs w:val="24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24"/>
        </w:rPr>
        <w:t>第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24"/>
          <w:lang w:eastAsia="zh-CN"/>
        </w:rPr>
        <w:t>十六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24"/>
        </w:rPr>
        <w:t xml:space="preserve">条 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村集体经济合作社在取得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  <w:lang w:eastAsia="zh-CN"/>
        </w:rPr>
        <w:t>资金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后按季度向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  <w:lang w:eastAsia="zh-CN"/>
        </w:rPr>
        <w:t>县农业农村局和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乡镇（开发区）报告资金使用情况和项目实施情况，乡镇（开发区）安排专人全程跟踪指导资金使用、项目实施和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  <w:lang w:eastAsia="zh-CN"/>
        </w:rPr>
        <w:t>资金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归还来源渠道。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color w:val="auto"/>
          <w:sz w:val="32"/>
          <w:szCs w:val="24"/>
        </w:rPr>
        <w:t>第十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24"/>
          <w:lang w:eastAsia="zh-CN"/>
        </w:rPr>
        <w:t>七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24"/>
        </w:rPr>
        <w:t xml:space="preserve">条 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本办法未尽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  <w:lang w:eastAsia="zh-CN"/>
        </w:rPr>
        <w:t>事宜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，按国家法律、法规及</w:t>
      </w:r>
      <w:r>
        <w:rPr>
          <w:rFonts w:hint="eastAsia" w:eastAsia="仿宋_GB2312" w:cs="Times New Roman"/>
          <w:b w:val="0"/>
          <w:bCs/>
          <w:color w:val="auto"/>
          <w:sz w:val="32"/>
          <w:szCs w:val="24"/>
          <w:lang w:eastAsia="zh-CN"/>
        </w:rPr>
        <w:t>合作银行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24"/>
        </w:rPr>
        <w:t>有关制度规定执行。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C54C6"/>
    <w:rsid w:val="00487453"/>
    <w:rsid w:val="00E82B8C"/>
    <w:rsid w:val="11037AC5"/>
    <w:rsid w:val="12F32620"/>
    <w:rsid w:val="134E0FEB"/>
    <w:rsid w:val="14B23BB1"/>
    <w:rsid w:val="15DA1999"/>
    <w:rsid w:val="173C5633"/>
    <w:rsid w:val="179410C6"/>
    <w:rsid w:val="18DA390D"/>
    <w:rsid w:val="193C6304"/>
    <w:rsid w:val="19F74544"/>
    <w:rsid w:val="1A442548"/>
    <w:rsid w:val="1A7959BD"/>
    <w:rsid w:val="1CEB6818"/>
    <w:rsid w:val="1D7E3ED5"/>
    <w:rsid w:val="1F0B0335"/>
    <w:rsid w:val="1F796253"/>
    <w:rsid w:val="201429CC"/>
    <w:rsid w:val="297C6209"/>
    <w:rsid w:val="29B17E15"/>
    <w:rsid w:val="30D81C4B"/>
    <w:rsid w:val="30F949CF"/>
    <w:rsid w:val="3240377F"/>
    <w:rsid w:val="34D5506F"/>
    <w:rsid w:val="38C0719F"/>
    <w:rsid w:val="39B822CE"/>
    <w:rsid w:val="3B815CB3"/>
    <w:rsid w:val="3EF8493C"/>
    <w:rsid w:val="3F3C54C6"/>
    <w:rsid w:val="411F117D"/>
    <w:rsid w:val="437D2E7C"/>
    <w:rsid w:val="43C30AF6"/>
    <w:rsid w:val="45196317"/>
    <w:rsid w:val="4884619D"/>
    <w:rsid w:val="4C7E684D"/>
    <w:rsid w:val="4E4A4DBE"/>
    <w:rsid w:val="4FA312A5"/>
    <w:rsid w:val="50621EAD"/>
    <w:rsid w:val="517B639D"/>
    <w:rsid w:val="550F53E4"/>
    <w:rsid w:val="56E35284"/>
    <w:rsid w:val="5BB950FA"/>
    <w:rsid w:val="5E4A0E97"/>
    <w:rsid w:val="5E7C7C36"/>
    <w:rsid w:val="61A11325"/>
    <w:rsid w:val="652E7FC9"/>
    <w:rsid w:val="65BC43E1"/>
    <w:rsid w:val="66850898"/>
    <w:rsid w:val="6775303F"/>
    <w:rsid w:val="67755B92"/>
    <w:rsid w:val="6834547F"/>
    <w:rsid w:val="6B3C3AE3"/>
    <w:rsid w:val="6BEF0E44"/>
    <w:rsid w:val="6C74566F"/>
    <w:rsid w:val="726F39C8"/>
    <w:rsid w:val="72727508"/>
    <w:rsid w:val="728C2510"/>
    <w:rsid w:val="73CA5807"/>
    <w:rsid w:val="74122170"/>
    <w:rsid w:val="76B36603"/>
    <w:rsid w:val="772A34CC"/>
    <w:rsid w:val="77987AE9"/>
    <w:rsid w:val="791D747D"/>
    <w:rsid w:val="7B1918CC"/>
    <w:rsid w:val="7BD56B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unhideWhenUsed/>
    <w:qFormat/>
    <w:uiPriority w:val="0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 w:line="560" w:lineRule="exact"/>
      <w:ind w:firstLine="200" w:firstLineChars="200"/>
    </w:pPr>
    <w:rPr>
      <w:rFonts w:ascii="仿宋_GB2312" w:hAnsi="Times New Roman" w:eastAsia="仿宋_GB2312"/>
      <w:sz w:val="32"/>
      <w:szCs w:val="32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Body Text Indent"/>
    <w:basedOn w:val="1"/>
    <w:next w:val="5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styleId="5">
    <w:name w:val="Body Text First Indent 2"/>
    <w:basedOn w:val="4"/>
    <w:next w:val="1"/>
    <w:qFormat/>
    <w:uiPriority w:val="0"/>
    <w:pPr>
      <w:widowControl w:val="0"/>
      <w:spacing w:before="0" w:beforeAutospacing="0" w:after="120" w:afterAutospacing="0"/>
      <w:ind w:left="420" w:leftChars="200" w:firstLine="420" w:firstLineChars="200"/>
      <w:jc w:val="both"/>
    </w:pPr>
    <w:rPr>
      <w:rFonts w:ascii="Times New Roman" w:hAnsi="Times New Roman"/>
      <w:kern w:val="2"/>
      <w:sz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next w:val="3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2022-03-22T22:57:00Z</dcterms:created>
  <dc:creator>Administrator</dc:creator>
  <cp:lastModifiedBy>蓝雪人</cp:lastModifiedBy>
  <cp:lastPrinted>2022-03-23T01:53:00Z</cp:lastPrinted>
  <dcterms:modified xsi:type="dcterms:W3CDTF">2022-03-28T01:41:44Z</dcterms:modified>
  <dc:title>同心县壮大村集体经济发展支持资金政银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9A4F4359688141EE883B5E688E43305A</vt:lpwstr>
  </property>
</Properties>
</file>